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4A41D" w14:textId="77777777" w:rsidR="00D358DA" w:rsidRDefault="00000000">
      <w:pPr>
        <w:spacing w:after="393" w:line="259" w:lineRule="auto"/>
        <w:ind w:left="0" w:firstLine="0"/>
      </w:pPr>
      <w:r>
        <w:rPr>
          <w:sz w:val="2"/>
        </w:rPr>
        <w:t xml:space="preserve"> </w:t>
      </w:r>
    </w:p>
    <w:p w14:paraId="7E58E371" w14:textId="77777777" w:rsidR="00D358DA" w:rsidRDefault="00000000">
      <w:pPr>
        <w:pStyle w:val="Heading1"/>
        <w:spacing w:after="352"/>
        <w:ind w:left="705" w:hanging="720"/>
      </w:pPr>
      <w:r>
        <w:t>Introduction</w:t>
      </w:r>
      <w:r>
        <w:rPr>
          <w:color w:val="000000"/>
        </w:rPr>
        <w:t xml:space="preserve"> </w:t>
      </w:r>
    </w:p>
    <w:p w14:paraId="331A705F" w14:textId="4DAD5A91" w:rsidR="00D358DA" w:rsidRDefault="00000000">
      <w:pPr>
        <w:ind w:left="715"/>
      </w:pPr>
      <w:r>
        <w:t xml:space="preserve">1.1  </w:t>
      </w:r>
      <w:r>
        <w:tab/>
        <w:t>Under the UK General Data Protection Regulation (UK GDPR), individuals have the right to receive confirmation that their personal data is being processed and to access that data. This is known as a Subject Access Request (SAR). This policy sets out the procedure to be followed when such a request is received by Eat That Frog Group</w:t>
      </w:r>
      <w:r w:rsidR="00FE080B">
        <w:t xml:space="preserve"> (Eat That Frog CIC, The Learning Curve and ETF Spain)</w:t>
      </w:r>
      <w:r>
        <w:t xml:space="preserve">. </w:t>
      </w:r>
    </w:p>
    <w:p w14:paraId="1855ABFB" w14:textId="77777777" w:rsidR="00D358DA" w:rsidRDefault="00000000">
      <w:pPr>
        <w:ind w:left="715"/>
      </w:pPr>
      <w:r>
        <w:t xml:space="preserve">1.2  </w:t>
      </w:r>
      <w:r>
        <w:tab/>
        <w:t xml:space="preserve">This policy applies to current and former employees, workers, volunteers, apprentices, and consultants. It covers all personal data held by the Company and by any data processors acting on the Company’s behalf. </w:t>
      </w:r>
    </w:p>
    <w:p w14:paraId="29B369E4" w14:textId="77777777" w:rsidR="00D358DA" w:rsidRDefault="00000000">
      <w:pPr>
        <w:spacing w:after="145" w:line="259" w:lineRule="auto"/>
        <w:ind w:left="0" w:firstLine="0"/>
      </w:pPr>
      <w:r>
        <w:t xml:space="preserve"> </w:t>
      </w:r>
    </w:p>
    <w:p w14:paraId="62F22206" w14:textId="77777777" w:rsidR="00D358DA" w:rsidRDefault="00000000">
      <w:pPr>
        <w:pStyle w:val="Heading1"/>
        <w:spacing w:after="89"/>
        <w:ind w:left="671" w:hanging="686"/>
      </w:pPr>
      <w:r>
        <w:t>Making a Subject Access Request</w:t>
      </w:r>
      <w:r>
        <w:rPr>
          <w:color w:val="000000"/>
        </w:rPr>
        <w:t xml:space="preserve"> </w:t>
      </w:r>
    </w:p>
    <w:p w14:paraId="7E1023FB" w14:textId="77777777" w:rsidR="00D358DA" w:rsidRDefault="00000000">
      <w:pPr>
        <w:spacing w:after="0" w:line="259" w:lineRule="auto"/>
        <w:ind w:left="0" w:firstLine="0"/>
      </w:pPr>
      <w:r>
        <w:t xml:space="preserve"> </w:t>
      </w:r>
    </w:p>
    <w:p w14:paraId="4C41524A" w14:textId="77777777" w:rsidR="00D358DA" w:rsidRDefault="00000000">
      <w:pPr>
        <w:spacing w:after="271" w:line="259" w:lineRule="auto"/>
        <w:ind w:left="0" w:firstLine="0"/>
      </w:pPr>
      <w:r>
        <w:t xml:space="preserve"> </w:t>
      </w:r>
    </w:p>
    <w:p w14:paraId="00FEAF56" w14:textId="77777777" w:rsidR="00D358DA" w:rsidRDefault="00000000">
      <w:pPr>
        <w:ind w:left="715"/>
      </w:pPr>
      <w:r>
        <w:t xml:space="preserve">2.1  </w:t>
      </w:r>
      <w:r>
        <w:tab/>
        <w:t xml:space="preserve">Subject Access Requests must be made in writing, either electronically or in hard copy. A Subject Access Request Form is available to assist. Requestors are encouraged to specify the data they wish to access to facilitate a timely response. The Company may contact the requestor to clarify or obtain further details if necessary. </w:t>
      </w:r>
    </w:p>
    <w:p w14:paraId="45993089" w14:textId="77777777" w:rsidR="00D358DA" w:rsidRDefault="00000000">
      <w:pPr>
        <w:ind w:left="715"/>
      </w:pPr>
      <w:r>
        <w:t xml:space="preserve">2.2  </w:t>
      </w:r>
      <w:r>
        <w:tab/>
        <w:t xml:space="preserve">Requests can be made directly by the individual or via a third party (e.g. a solicitor). Evidence of the third party’s authority will be required if not submitted with the request. </w:t>
      </w:r>
    </w:p>
    <w:p w14:paraId="20E7DDC0" w14:textId="77777777" w:rsidR="00D358DA" w:rsidRDefault="00000000">
      <w:pPr>
        <w:spacing w:after="341" w:line="259" w:lineRule="auto"/>
        <w:ind w:left="0" w:firstLine="0"/>
      </w:pPr>
      <w:r>
        <w:t xml:space="preserve"> </w:t>
      </w:r>
    </w:p>
    <w:p w14:paraId="7A32D5DB" w14:textId="77777777" w:rsidR="00D358DA" w:rsidRDefault="00000000">
      <w:pPr>
        <w:pStyle w:val="Heading1"/>
        <w:spacing w:after="98"/>
        <w:ind w:left="724" w:hanging="739"/>
      </w:pPr>
      <w:r>
        <w:t>Upon Receiving a Subject Access Request</w:t>
      </w:r>
      <w:r>
        <w:rPr>
          <w:color w:val="000000"/>
        </w:rPr>
        <w:t xml:space="preserve"> </w:t>
      </w:r>
    </w:p>
    <w:p w14:paraId="0B431ADD" w14:textId="77777777" w:rsidR="00D358DA" w:rsidRDefault="00000000">
      <w:pPr>
        <w:tabs>
          <w:tab w:val="center" w:pos="4649"/>
        </w:tabs>
        <w:ind w:left="-15" w:firstLine="0"/>
      </w:pPr>
      <w:r>
        <w:t xml:space="preserve">3.1  </w:t>
      </w:r>
      <w:r>
        <w:tab/>
        <w:t xml:space="preserve">The Company will respond without undue delay and within one calendar month, unless: </w:t>
      </w:r>
    </w:p>
    <w:p w14:paraId="286A3DC5" w14:textId="77777777" w:rsidR="00D358DA" w:rsidRDefault="00000000">
      <w:pPr>
        <w:numPr>
          <w:ilvl w:val="0"/>
          <w:numId w:val="1"/>
        </w:numPr>
        <w:spacing w:after="7"/>
        <w:ind w:hanging="360"/>
      </w:pPr>
      <w:r>
        <w:t xml:space="preserve">The request is subject to legal privilege or involves confidential management planning; in such cases, the individual will be notified with an explanation. </w:t>
      </w:r>
    </w:p>
    <w:p w14:paraId="0ED06BDC" w14:textId="77777777" w:rsidR="00D358DA" w:rsidRDefault="00000000">
      <w:pPr>
        <w:numPr>
          <w:ilvl w:val="0"/>
          <w:numId w:val="1"/>
        </w:numPr>
        <w:ind w:hanging="360"/>
      </w:pPr>
      <w:r>
        <w:t xml:space="preserve">The request is complex or involves numerous requests, in which case an extension of up to two further months may be applied. The Company will inform the individual of the delay within one month of receipt. </w:t>
      </w:r>
    </w:p>
    <w:p w14:paraId="6CC6A0B9" w14:textId="77777777" w:rsidR="00D358DA" w:rsidRDefault="00000000">
      <w:pPr>
        <w:numPr>
          <w:ilvl w:val="1"/>
          <w:numId w:val="2"/>
        </w:numPr>
        <w:ind w:hanging="720"/>
      </w:pPr>
      <w:r>
        <w:t xml:space="preserve">Proof of identity may be required before data is released. </w:t>
      </w:r>
    </w:p>
    <w:p w14:paraId="1B10D631" w14:textId="77777777" w:rsidR="00D358DA" w:rsidRDefault="00000000">
      <w:pPr>
        <w:numPr>
          <w:ilvl w:val="1"/>
          <w:numId w:val="2"/>
        </w:numPr>
        <w:ind w:hanging="720"/>
      </w:pPr>
      <w:r>
        <w:lastRenderedPageBreak/>
        <w:t xml:space="preserve">SARs are generally fulfilled free of charge. However, a reasonable administrative fee may be charged if the request is manifestly unfounded, excessive, or repetitive, or if additional copies of the same data are requested. </w:t>
      </w:r>
    </w:p>
    <w:p w14:paraId="6FF5C860" w14:textId="77777777" w:rsidR="00D358DA" w:rsidRDefault="00000000">
      <w:pPr>
        <w:spacing w:after="257" w:line="259" w:lineRule="auto"/>
        <w:ind w:left="0" w:firstLine="0"/>
      </w:pPr>
      <w:r>
        <w:t xml:space="preserve"> </w:t>
      </w:r>
      <w:r>
        <w:rPr>
          <w:noProof/>
        </w:rPr>
        <mc:AlternateContent>
          <mc:Choice Requires="wpg">
            <w:drawing>
              <wp:inline distT="0" distB="0" distL="0" distR="0" wp14:anchorId="0D11E487" wp14:editId="0278D9E7">
                <wp:extent cx="5732781" cy="20955"/>
                <wp:effectExtent l="0" t="0" r="0" b="0"/>
                <wp:docPr id="3237" name="Group 3237"/>
                <wp:cNvGraphicFramePr/>
                <a:graphic xmlns:a="http://schemas.openxmlformats.org/drawingml/2006/main">
                  <a:graphicData uri="http://schemas.microsoft.com/office/word/2010/wordprocessingGroup">
                    <wpg:wgp>
                      <wpg:cNvGrpSpPr/>
                      <wpg:grpSpPr>
                        <a:xfrm>
                          <a:off x="0" y="0"/>
                          <a:ext cx="5732781" cy="20955"/>
                          <a:chOff x="0" y="0"/>
                          <a:chExt cx="5732781" cy="20955"/>
                        </a:xfrm>
                      </wpg:grpSpPr>
                      <wps:wsp>
                        <wps:cNvPr id="4237" name="Shape 4237"/>
                        <wps:cNvSpPr/>
                        <wps:spPr>
                          <a:xfrm>
                            <a:off x="0" y="0"/>
                            <a:ext cx="5731510" cy="19686"/>
                          </a:xfrm>
                          <a:custGeom>
                            <a:avLst/>
                            <a:gdLst/>
                            <a:ahLst/>
                            <a:cxnLst/>
                            <a:rect l="0" t="0" r="0" b="0"/>
                            <a:pathLst>
                              <a:path w="5731510" h="19686">
                                <a:moveTo>
                                  <a:pt x="0" y="0"/>
                                </a:moveTo>
                                <a:lnTo>
                                  <a:pt x="5731510" y="0"/>
                                </a:lnTo>
                                <a:lnTo>
                                  <a:pt x="5731510" y="19686"/>
                                </a:lnTo>
                                <a:lnTo>
                                  <a:pt x="0" y="19686"/>
                                </a:lnTo>
                                <a:lnTo>
                                  <a:pt x="0" y="0"/>
                                </a:lnTo>
                              </a:path>
                            </a:pathLst>
                          </a:custGeom>
                          <a:ln w="0" cap="flat">
                            <a:miter lim="127000"/>
                          </a:ln>
                        </wps:spPr>
                        <wps:style>
                          <a:lnRef idx="0">
                            <a:srgbClr val="000000">
                              <a:alpha val="0"/>
                            </a:srgbClr>
                          </a:lnRef>
                          <a:fillRef idx="1">
                            <a:srgbClr val="9F9F9F"/>
                          </a:fillRef>
                          <a:effectRef idx="0">
                            <a:scrgbClr r="0" g="0" b="0"/>
                          </a:effectRef>
                          <a:fontRef idx="none"/>
                        </wps:style>
                        <wps:bodyPr/>
                      </wps:wsp>
                      <wps:wsp>
                        <wps:cNvPr id="4238" name="Shape 4238"/>
                        <wps:cNvSpPr/>
                        <wps:spPr>
                          <a:xfrm>
                            <a:off x="5729606" y="63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2E2E2"/>
                          </a:fillRef>
                          <a:effectRef idx="0">
                            <a:scrgbClr r="0" g="0" b="0"/>
                          </a:effectRef>
                          <a:fontRef idx="none"/>
                        </wps:style>
                        <wps:bodyPr/>
                      </wps:wsp>
                      <wps:wsp>
                        <wps:cNvPr id="4239" name="Shape 4239"/>
                        <wps:cNvSpPr/>
                        <wps:spPr>
                          <a:xfrm>
                            <a:off x="0" y="3811"/>
                            <a:ext cx="9144" cy="13335"/>
                          </a:xfrm>
                          <a:custGeom>
                            <a:avLst/>
                            <a:gdLst/>
                            <a:ahLst/>
                            <a:cxnLst/>
                            <a:rect l="0" t="0" r="0" b="0"/>
                            <a:pathLst>
                              <a:path w="9144" h="13335">
                                <a:moveTo>
                                  <a:pt x="0" y="0"/>
                                </a:moveTo>
                                <a:lnTo>
                                  <a:pt x="9144" y="0"/>
                                </a:lnTo>
                                <a:lnTo>
                                  <a:pt x="9144" y="13335"/>
                                </a:lnTo>
                                <a:lnTo>
                                  <a:pt x="0" y="13335"/>
                                </a:lnTo>
                                <a:lnTo>
                                  <a:pt x="0" y="0"/>
                                </a:lnTo>
                              </a:path>
                            </a:pathLst>
                          </a:custGeom>
                          <a:ln w="0" cap="flat">
                            <a:miter lim="127000"/>
                          </a:ln>
                        </wps:spPr>
                        <wps:style>
                          <a:lnRef idx="0">
                            <a:srgbClr val="000000">
                              <a:alpha val="0"/>
                            </a:srgbClr>
                          </a:lnRef>
                          <a:fillRef idx="1">
                            <a:srgbClr val="9F9F9F"/>
                          </a:fillRef>
                          <a:effectRef idx="0">
                            <a:scrgbClr r="0" g="0" b="0"/>
                          </a:effectRef>
                          <a:fontRef idx="none"/>
                        </wps:style>
                        <wps:bodyPr/>
                      </wps:wsp>
                      <wps:wsp>
                        <wps:cNvPr id="4240" name="Shape 4240"/>
                        <wps:cNvSpPr/>
                        <wps:spPr>
                          <a:xfrm>
                            <a:off x="5730240" y="63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F9F9F"/>
                          </a:fillRef>
                          <a:effectRef idx="0">
                            <a:scrgbClr r="0" g="0" b="0"/>
                          </a:effectRef>
                          <a:fontRef idx="none"/>
                        </wps:style>
                        <wps:bodyPr/>
                      </wps:wsp>
                      <wps:wsp>
                        <wps:cNvPr id="4241" name="Shape 4241"/>
                        <wps:cNvSpPr/>
                        <wps:spPr>
                          <a:xfrm>
                            <a:off x="5729606" y="3811"/>
                            <a:ext cx="9144" cy="13970"/>
                          </a:xfrm>
                          <a:custGeom>
                            <a:avLst/>
                            <a:gdLst/>
                            <a:ahLst/>
                            <a:cxnLst/>
                            <a:rect l="0" t="0" r="0" b="0"/>
                            <a:pathLst>
                              <a:path w="9144" h="13970">
                                <a:moveTo>
                                  <a:pt x="0" y="0"/>
                                </a:moveTo>
                                <a:lnTo>
                                  <a:pt x="9144" y="0"/>
                                </a:lnTo>
                                <a:lnTo>
                                  <a:pt x="9144" y="13970"/>
                                </a:lnTo>
                                <a:lnTo>
                                  <a:pt x="0" y="13970"/>
                                </a:lnTo>
                                <a:lnTo>
                                  <a:pt x="0" y="0"/>
                                </a:lnTo>
                              </a:path>
                            </a:pathLst>
                          </a:custGeom>
                          <a:ln w="0" cap="flat">
                            <a:miter lim="127000"/>
                          </a:ln>
                        </wps:spPr>
                        <wps:style>
                          <a:lnRef idx="0">
                            <a:srgbClr val="000000">
                              <a:alpha val="0"/>
                            </a:srgbClr>
                          </a:lnRef>
                          <a:fillRef idx="1">
                            <a:srgbClr val="E2E2E2"/>
                          </a:fillRef>
                          <a:effectRef idx="0">
                            <a:scrgbClr r="0" g="0" b="0"/>
                          </a:effectRef>
                          <a:fontRef idx="none"/>
                        </wps:style>
                        <wps:bodyPr/>
                      </wps:wsp>
                      <wps:wsp>
                        <wps:cNvPr id="4242" name="Shape 4242"/>
                        <wps:cNvSpPr/>
                        <wps:spPr>
                          <a:xfrm>
                            <a:off x="5730240" y="177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2E2E2"/>
                          </a:fillRef>
                          <a:effectRef idx="0">
                            <a:scrgbClr r="0" g="0" b="0"/>
                          </a:effectRef>
                          <a:fontRef idx="none"/>
                        </wps:style>
                        <wps:bodyPr/>
                      </wps:wsp>
                      <wps:wsp>
                        <wps:cNvPr id="4243" name="Shape 4243"/>
                        <wps:cNvSpPr/>
                        <wps:spPr>
                          <a:xfrm>
                            <a:off x="0" y="17780"/>
                            <a:ext cx="5729606" cy="9144"/>
                          </a:xfrm>
                          <a:custGeom>
                            <a:avLst/>
                            <a:gdLst/>
                            <a:ahLst/>
                            <a:cxnLst/>
                            <a:rect l="0" t="0" r="0" b="0"/>
                            <a:pathLst>
                              <a:path w="5729606" h="9144">
                                <a:moveTo>
                                  <a:pt x="0" y="0"/>
                                </a:moveTo>
                                <a:lnTo>
                                  <a:pt x="5729606" y="0"/>
                                </a:lnTo>
                                <a:lnTo>
                                  <a:pt x="5729606" y="9144"/>
                                </a:lnTo>
                                <a:lnTo>
                                  <a:pt x="0" y="9144"/>
                                </a:lnTo>
                                <a:lnTo>
                                  <a:pt x="0" y="0"/>
                                </a:lnTo>
                              </a:path>
                            </a:pathLst>
                          </a:custGeom>
                          <a:ln w="0" cap="flat">
                            <a:miter lim="127000"/>
                          </a:ln>
                        </wps:spPr>
                        <wps:style>
                          <a:lnRef idx="0">
                            <a:srgbClr val="000000">
                              <a:alpha val="0"/>
                            </a:srgbClr>
                          </a:lnRef>
                          <a:fillRef idx="1">
                            <a:srgbClr val="E2E2E2"/>
                          </a:fillRef>
                          <a:effectRef idx="0">
                            <a:scrgbClr r="0" g="0" b="0"/>
                          </a:effectRef>
                          <a:fontRef idx="none"/>
                        </wps:style>
                        <wps:bodyPr/>
                      </wps:wsp>
                    </wpg:wgp>
                  </a:graphicData>
                </a:graphic>
              </wp:inline>
            </w:drawing>
          </mc:Choice>
          <mc:Fallback xmlns:a="http://schemas.openxmlformats.org/drawingml/2006/main">
            <w:pict>
              <v:group id="Group 3237" style="width:451.4pt;height:1.65002pt;mso-position-horizontal-relative:char;mso-position-vertical-relative:line" coordsize="57327,209">
                <v:shape id="Shape 4244" style="position:absolute;width:57315;height:196;left:0;top:0;" coordsize="5731510,19686" path="m0,0l5731510,0l5731510,19686l0,19686l0,0">
                  <v:stroke weight="0pt" endcap="flat" joinstyle="miter" miterlimit="10" on="false" color="#000000" opacity="0"/>
                  <v:fill on="true" color="#9f9f9f"/>
                </v:shape>
                <v:shape id="Shape 4245" style="position:absolute;width:91;height:91;left:57296;top:6;" coordsize="9144,9144" path="m0,0l9144,0l9144,9144l0,9144l0,0">
                  <v:stroke weight="0pt" endcap="flat" joinstyle="miter" miterlimit="10" on="false" color="#000000" opacity="0"/>
                  <v:fill on="true" color="#e2e2e2"/>
                </v:shape>
                <v:shape id="Shape 4246" style="position:absolute;width:91;height:133;left:0;top:38;" coordsize="9144,13335" path="m0,0l9144,0l9144,13335l0,13335l0,0">
                  <v:stroke weight="0pt" endcap="flat" joinstyle="miter" miterlimit="10" on="false" color="#000000" opacity="0"/>
                  <v:fill on="true" color="#9f9f9f"/>
                </v:shape>
                <v:shape id="Shape 4247" style="position:absolute;width:91;height:91;left:57302;top:6;" coordsize="9144,9144" path="m0,0l9144,0l9144,9144l0,9144l0,0">
                  <v:stroke weight="0pt" endcap="flat" joinstyle="miter" miterlimit="10" on="false" color="#000000" opacity="0"/>
                  <v:fill on="true" color="#9f9f9f"/>
                </v:shape>
                <v:shape id="Shape 4248" style="position:absolute;width:91;height:139;left:57296;top:38;" coordsize="9144,13970" path="m0,0l9144,0l9144,13970l0,13970l0,0">
                  <v:stroke weight="0pt" endcap="flat" joinstyle="miter" miterlimit="10" on="false" color="#000000" opacity="0"/>
                  <v:fill on="true" color="#e2e2e2"/>
                </v:shape>
                <v:shape id="Shape 4249" style="position:absolute;width:91;height:91;left:57302;top:177;" coordsize="9144,9144" path="m0,0l9144,0l9144,9144l0,9144l0,0">
                  <v:stroke weight="0pt" endcap="flat" joinstyle="miter" miterlimit="10" on="false" color="#000000" opacity="0"/>
                  <v:fill on="true" color="#e2e2e2"/>
                </v:shape>
                <v:shape id="Shape 4250" style="position:absolute;width:57296;height:91;left:0;top:177;" coordsize="5729606,9144" path="m0,0l5729606,0l5729606,9144l0,9144l0,0">
                  <v:stroke weight="0pt" endcap="flat" joinstyle="miter" miterlimit="10" on="false" color="#000000" opacity="0"/>
                  <v:fill on="true" color="#e2e2e2"/>
                </v:shape>
              </v:group>
            </w:pict>
          </mc:Fallback>
        </mc:AlternateContent>
      </w:r>
    </w:p>
    <w:p w14:paraId="4314FC04" w14:textId="77777777" w:rsidR="00D358DA" w:rsidRDefault="00000000">
      <w:pPr>
        <w:spacing w:after="0" w:line="259" w:lineRule="auto"/>
        <w:ind w:left="0" w:firstLine="0"/>
      </w:pPr>
      <w:r>
        <w:t xml:space="preserve"> </w:t>
      </w:r>
    </w:p>
    <w:p w14:paraId="17150A16" w14:textId="77777777" w:rsidR="00D358DA" w:rsidRDefault="00000000">
      <w:pPr>
        <w:spacing w:after="105" w:line="259" w:lineRule="auto"/>
        <w:ind w:left="0" w:firstLine="0"/>
      </w:pPr>
      <w:r>
        <w:t xml:space="preserve"> </w:t>
      </w:r>
    </w:p>
    <w:p w14:paraId="1D309F4C" w14:textId="77777777" w:rsidR="00D358DA" w:rsidRDefault="00000000">
      <w:pPr>
        <w:pStyle w:val="Heading1"/>
        <w:ind w:left="857" w:hanging="643"/>
      </w:pPr>
      <w:r>
        <w:t>Refusing a Request</w:t>
      </w:r>
      <w:r>
        <w:rPr>
          <w:color w:val="000000"/>
        </w:rPr>
        <w:t xml:space="preserve"> </w:t>
      </w:r>
    </w:p>
    <w:p w14:paraId="6D5BEE03" w14:textId="77777777" w:rsidR="00D358DA" w:rsidRDefault="00000000">
      <w:pPr>
        <w:spacing w:after="273" w:line="259" w:lineRule="auto"/>
        <w:ind w:left="0" w:firstLine="0"/>
      </w:pPr>
      <w:r>
        <w:t xml:space="preserve"> </w:t>
      </w:r>
    </w:p>
    <w:p w14:paraId="7AC6ED43" w14:textId="77777777" w:rsidR="00D358DA" w:rsidRDefault="00000000">
      <w:pPr>
        <w:ind w:left="715"/>
      </w:pPr>
      <w:r>
        <w:t xml:space="preserve">4.1  </w:t>
      </w:r>
      <w:r>
        <w:tab/>
        <w:t xml:space="preserve">A request may be refused if it is manifestly unfounded, excessive, or repetitive. The Company will notify the requestor of the refusal, providing reasons and informing them of their right to contact the Information Commissioner’s Office (ICO) and to seek judicial remedy. </w:t>
      </w:r>
    </w:p>
    <w:p w14:paraId="3C890D10" w14:textId="77777777" w:rsidR="00D358DA" w:rsidRDefault="00000000">
      <w:pPr>
        <w:spacing w:after="0" w:line="259" w:lineRule="auto"/>
        <w:ind w:left="0" w:firstLine="0"/>
      </w:pPr>
      <w:r>
        <w:t xml:space="preserve"> </w:t>
      </w:r>
    </w:p>
    <w:p w14:paraId="70C7040A" w14:textId="77777777" w:rsidR="00D358DA" w:rsidRDefault="00000000">
      <w:pPr>
        <w:pStyle w:val="Heading1"/>
        <w:ind w:left="934" w:hanging="816"/>
      </w:pPr>
      <w:r>
        <w:t>Review</w:t>
      </w:r>
      <w:r>
        <w:rPr>
          <w:color w:val="000000"/>
        </w:rPr>
        <w:t xml:space="preserve"> </w:t>
      </w:r>
    </w:p>
    <w:p w14:paraId="1DF2DCAF" w14:textId="77777777" w:rsidR="00D358DA" w:rsidRDefault="00000000">
      <w:pPr>
        <w:spacing w:after="271" w:line="259" w:lineRule="auto"/>
        <w:ind w:left="0" w:firstLine="0"/>
      </w:pPr>
      <w:r>
        <w:t xml:space="preserve"> </w:t>
      </w:r>
    </w:p>
    <w:p w14:paraId="0908F287" w14:textId="77777777" w:rsidR="00D358DA" w:rsidRDefault="00000000">
      <w:pPr>
        <w:ind w:left="715"/>
      </w:pPr>
      <w:r>
        <w:t xml:space="preserve">5.1  </w:t>
      </w:r>
      <w:r>
        <w:tab/>
        <w:t xml:space="preserve">This policy does not form part of any employment or consultancy contract and may be amended at any time. It is designed to be compliant with the UK GDPR and Data Protection Act 2018. If a conflict arises between this policy and applicable law, the law will take precedence. </w:t>
      </w:r>
    </w:p>
    <w:p w14:paraId="374CED6D" w14:textId="77777777" w:rsidR="00D358DA" w:rsidRDefault="00000000">
      <w:pPr>
        <w:spacing w:after="256" w:line="259" w:lineRule="auto"/>
        <w:ind w:left="0" w:firstLine="0"/>
      </w:pPr>
      <w:r>
        <w:t xml:space="preserve"> </w:t>
      </w:r>
    </w:p>
    <w:p w14:paraId="1D3D33E9" w14:textId="77777777" w:rsidR="00D358DA" w:rsidRDefault="00000000">
      <w:pPr>
        <w:spacing w:after="0" w:line="259" w:lineRule="auto"/>
        <w:ind w:left="0" w:firstLine="0"/>
      </w:pPr>
      <w:r>
        <w:t xml:space="preserve"> </w:t>
      </w:r>
    </w:p>
    <w:p w14:paraId="4FFD25CB" w14:textId="77777777" w:rsidR="00D358DA" w:rsidRDefault="00000000">
      <w:pPr>
        <w:spacing w:after="0" w:line="259" w:lineRule="auto"/>
        <w:ind w:left="0" w:firstLine="0"/>
      </w:pPr>
      <w:r>
        <w:t xml:space="preserve"> </w:t>
      </w:r>
    </w:p>
    <w:p w14:paraId="3D9FC6C5" w14:textId="77777777" w:rsidR="00D358DA" w:rsidRDefault="00000000">
      <w:pPr>
        <w:spacing w:after="6210" w:line="259" w:lineRule="auto"/>
        <w:ind w:left="0" w:firstLine="0"/>
      </w:pPr>
      <w:r>
        <w:t xml:space="preserve"> </w:t>
      </w:r>
    </w:p>
    <w:p w14:paraId="35994E3B" w14:textId="77777777" w:rsidR="00D358DA" w:rsidRDefault="00000000">
      <w:pPr>
        <w:spacing w:after="0" w:line="259" w:lineRule="auto"/>
        <w:ind w:left="120" w:firstLine="0"/>
      </w:pPr>
      <w:r>
        <w:rPr>
          <w:noProof/>
        </w:rPr>
        <mc:AlternateContent>
          <mc:Choice Requires="wpg">
            <w:drawing>
              <wp:inline distT="0" distB="0" distL="0" distR="0" wp14:anchorId="714C11A3" wp14:editId="0E4D8631">
                <wp:extent cx="5732781" cy="20955"/>
                <wp:effectExtent l="0" t="0" r="0" b="0"/>
                <wp:docPr id="3169" name="Group 3169"/>
                <wp:cNvGraphicFramePr/>
                <a:graphic xmlns:a="http://schemas.openxmlformats.org/drawingml/2006/main">
                  <a:graphicData uri="http://schemas.microsoft.com/office/word/2010/wordprocessingGroup">
                    <wpg:wgp>
                      <wpg:cNvGrpSpPr/>
                      <wpg:grpSpPr>
                        <a:xfrm>
                          <a:off x="0" y="0"/>
                          <a:ext cx="5732781" cy="20955"/>
                          <a:chOff x="0" y="0"/>
                          <a:chExt cx="5732781" cy="20955"/>
                        </a:xfrm>
                      </wpg:grpSpPr>
                      <wps:wsp>
                        <wps:cNvPr id="4251" name="Shape 4251"/>
                        <wps:cNvSpPr/>
                        <wps:spPr>
                          <a:xfrm>
                            <a:off x="0" y="0"/>
                            <a:ext cx="5731510" cy="19686"/>
                          </a:xfrm>
                          <a:custGeom>
                            <a:avLst/>
                            <a:gdLst/>
                            <a:ahLst/>
                            <a:cxnLst/>
                            <a:rect l="0" t="0" r="0" b="0"/>
                            <a:pathLst>
                              <a:path w="5731510" h="19686">
                                <a:moveTo>
                                  <a:pt x="0" y="0"/>
                                </a:moveTo>
                                <a:lnTo>
                                  <a:pt x="5731510" y="0"/>
                                </a:lnTo>
                                <a:lnTo>
                                  <a:pt x="5731510" y="19686"/>
                                </a:lnTo>
                                <a:lnTo>
                                  <a:pt x="0" y="19686"/>
                                </a:lnTo>
                                <a:lnTo>
                                  <a:pt x="0" y="0"/>
                                </a:lnTo>
                              </a:path>
                            </a:pathLst>
                          </a:custGeom>
                          <a:ln w="0" cap="flat">
                            <a:miter lim="127000"/>
                          </a:ln>
                        </wps:spPr>
                        <wps:style>
                          <a:lnRef idx="0">
                            <a:srgbClr val="000000">
                              <a:alpha val="0"/>
                            </a:srgbClr>
                          </a:lnRef>
                          <a:fillRef idx="1">
                            <a:srgbClr val="9F9F9F"/>
                          </a:fillRef>
                          <a:effectRef idx="0">
                            <a:scrgbClr r="0" g="0" b="0"/>
                          </a:effectRef>
                          <a:fontRef idx="none"/>
                        </wps:style>
                        <wps:bodyPr/>
                      </wps:wsp>
                      <wps:wsp>
                        <wps:cNvPr id="4252" name="Shape 4252"/>
                        <wps:cNvSpPr/>
                        <wps:spPr>
                          <a:xfrm>
                            <a:off x="5729606" y="63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2E2E2"/>
                          </a:fillRef>
                          <a:effectRef idx="0">
                            <a:scrgbClr r="0" g="0" b="0"/>
                          </a:effectRef>
                          <a:fontRef idx="none"/>
                        </wps:style>
                        <wps:bodyPr/>
                      </wps:wsp>
                      <wps:wsp>
                        <wps:cNvPr id="4253" name="Shape 4253"/>
                        <wps:cNvSpPr/>
                        <wps:spPr>
                          <a:xfrm>
                            <a:off x="0" y="3811"/>
                            <a:ext cx="9144" cy="13335"/>
                          </a:xfrm>
                          <a:custGeom>
                            <a:avLst/>
                            <a:gdLst/>
                            <a:ahLst/>
                            <a:cxnLst/>
                            <a:rect l="0" t="0" r="0" b="0"/>
                            <a:pathLst>
                              <a:path w="9144" h="13335">
                                <a:moveTo>
                                  <a:pt x="0" y="0"/>
                                </a:moveTo>
                                <a:lnTo>
                                  <a:pt x="9144" y="0"/>
                                </a:lnTo>
                                <a:lnTo>
                                  <a:pt x="9144" y="13335"/>
                                </a:lnTo>
                                <a:lnTo>
                                  <a:pt x="0" y="13335"/>
                                </a:lnTo>
                                <a:lnTo>
                                  <a:pt x="0" y="0"/>
                                </a:lnTo>
                              </a:path>
                            </a:pathLst>
                          </a:custGeom>
                          <a:ln w="0" cap="flat">
                            <a:miter lim="127000"/>
                          </a:ln>
                        </wps:spPr>
                        <wps:style>
                          <a:lnRef idx="0">
                            <a:srgbClr val="000000">
                              <a:alpha val="0"/>
                            </a:srgbClr>
                          </a:lnRef>
                          <a:fillRef idx="1">
                            <a:srgbClr val="9F9F9F"/>
                          </a:fillRef>
                          <a:effectRef idx="0">
                            <a:scrgbClr r="0" g="0" b="0"/>
                          </a:effectRef>
                          <a:fontRef idx="none"/>
                        </wps:style>
                        <wps:bodyPr/>
                      </wps:wsp>
                      <wps:wsp>
                        <wps:cNvPr id="4254" name="Shape 4254"/>
                        <wps:cNvSpPr/>
                        <wps:spPr>
                          <a:xfrm>
                            <a:off x="5730240" y="63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F9F9F"/>
                          </a:fillRef>
                          <a:effectRef idx="0">
                            <a:scrgbClr r="0" g="0" b="0"/>
                          </a:effectRef>
                          <a:fontRef idx="none"/>
                        </wps:style>
                        <wps:bodyPr/>
                      </wps:wsp>
                      <wps:wsp>
                        <wps:cNvPr id="4255" name="Shape 4255"/>
                        <wps:cNvSpPr/>
                        <wps:spPr>
                          <a:xfrm>
                            <a:off x="5729606" y="3811"/>
                            <a:ext cx="9144" cy="13970"/>
                          </a:xfrm>
                          <a:custGeom>
                            <a:avLst/>
                            <a:gdLst/>
                            <a:ahLst/>
                            <a:cxnLst/>
                            <a:rect l="0" t="0" r="0" b="0"/>
                            <a:pathLst>
                              <a:path w="9144" h="13970">
                                <a:moveTo>
                                  <a:pt x="0" y="0"/>
                                </a:moveTo>
                                <a:lnTo>
                                  <a:pt x="9144" y="0"/>
                                </a:lnTo>
                                <a:lnTo>
                                  <a:pt x="9144" y="13970"/>
                                </a:lnTo>
                                <a:lnTo>
                                  <a:pt x="0" y="13970"/>
                                </a:lnTo>
                                <a:lnTo>
                                  <a:pt x="0" y="0"/>
                                </a:lnTo>
                              </a:path>
                            </a:pathLst>
                          </a:custGeom>
                          <a:ln w="0" cap="flat">
                            <a:miter lim="127000"/>
                          </a:ln>
                        </wps:spPr>
                        <wps:style>
                          <a:lnRef idx="0">
                            <a:srgbClr val="000000">
                              <a:alpha val="0"/>
                            </a:srgbClr>
                          </a:lnRef>
                          <a:fillRef idx="1">
                            <a:srgbClr val="E2E2E2"/>
                          </a:fillRef>
                          <a:effectRef idx="0">
                            <a:scrgbClr r="0" g="0" b="0"/>
                          </a:effectRef>
                          <a:fontRef idx="none"/>
                        </wps:style>
                        <wps:bodyPr/>
                      </wps:wsp>
                      <wps:wsp>
                        <wps:cNvPr id="4256" name="Shape 4256"/>
                        <wps:cNvSpPr/>
                        <wps:spPr>
                          <a:xfrm>
                            <a:off x="5730240" y="177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2E2E2"/>
                          </a:fillRef>
                          <a:effectRef idx="0">
                            <a:scrgbClr r="0" g="0" b="0"/>
                          </a:effectRef>
                          <a:fontRef idx="none"/>
                        </wps:style>
                        <wps:bodyPr/>
                      </wps:wsp>
                      <wps:wsp>
                        <wps:cNvPr id="4257" name="Shape 4257"/>
                        <wps:cNvSpPr/>
                        <wps:spPr>
                          <a:xfrm>
                            <a:off x="0" y="17780"/>
                            <a:ext cx="5729606" cy="9144"/>
                          </a:xfrm>
                          <a:custGeom>
                            <a:avLst/>
                            <a:gdLst/>
                            <a:ahLst/>
                            <a:cxnLst/>
                            <a:rect l="0" t="0" r="0" b="0"/>
                            <a:pathLst>
                              <a:path w="5729606" h="9144">
                                <a:moveTo>
                                  <a:pt x="0" y="0"/>
                                </a:moveTo>
                                <a:lnTo>
                                  <a:pt x="5729606" y="0"/>
                                </a:lnTo>
                                <a:lnTo>
                                  <a:pt x="5729606" y="9144"/>
                                </a:lnTo>
                                <a:lnTo>
                                  <a:pt x="0" y="9144"/>
                                </a:lnTo>
                                <a:lnTo>
                                  <a:pt x="0" y="0"/>
                                </a:lnTo>
                              </a:path>
                            </a:pathLst>
                          </a:custGeom>
                          <a:ln w="0" cap="flat">
                            <a:miter lim="127000"/>
                          </a:ln>
                        </wps:spPr>
                        <wps:style>
                          <a:lnRef idx="0">
                            <a:srgbClr val="000000">
                              <a:alpha val="0"/>
                            </a:srgbClr>
                          </a:lnRef>
                          <a:fillRef idx="1">
                            <a:srgbClr val="E2E2E2"/>
                          </a:fillRef>
                          <a:effectRef idx="0">
                            <a:scrgbClr r="0" g="0" b="0"/>
                          </a:effectRef>
                          <a:fontRef idx="none"/>
                        </wps:style>
                        <wps:bodyPr/>
                      </wps:wsp>
                    </wpg:wgp>
                  </a:graphicData>
                </a:graphic>
              </wp:inline>
            </w:drawing>
          </mc:Choice>
          <mc:Fallback xmlns:a="http://schemas.openxmlformats.org/drawingml/2006/main">
            <w:pict>
              <v:group id="Group 3169" style="width:451.4pt;height:1.65002pt;mso-position-horizontal-relative:char;mso-position-vertical-relative:line" coordsize="57327,209">
                <v:shape id="Shape 4258" style="position:absolute;width:57315;height:196;left:0;top:0;" coordsize="5731510,19686" path="m0,0l5731510,0l5731510,19686l0,19686l0,0">
                  <v:stroke weight="0pt" endcap="flat" joinstyle="miter" miterlimit="10" on="false" color="#000000" opacity="0"/>
                  <v:fill on="true" color="#9f9f9f"/>
                </v:shape>
                <v:shape id="Shape 4259" style="position:absolute;width:91;height:91;left:57296;top:6;" coordsize="9144,9144" path="m0,0l9144,0l9144,9144l0,9144l0,0">
                  <v:stroke weight="0pt" endcap="flat" joinstyle="miter" miterlimit="10" on="false" color="#000000" opacity="0"/>
                  <v:fill on="true" color="#e2e2e2"/>
                </v:shape>
                <v:shape id="Shape 4260" style="position:absolute;width:91;height:133;left:0;top:38;" coordsize="9144,13335" path="m0,0l9144,0l9144,13335l0,13335l0,0">
                  <v:stroke weight="0pt" endcap="flat" joinstyle="miter" miterlimit="10" on="false" color="#000000" opacity="0"/>
                  <v:fill on="true" color="#9f9f9f"/>
                </v:shape>
                <v:shape id="Shape 4261" style="position:absolute;width:91;height:91;left:57302;top:6;" coordsize="9144,9144" path="m0,0l9144,0l9144,9144l0,9144l0,0">
                  <v:stroke weight="0pt" endcap="flat" joinstyle="miter" miterlimit="10" on="false" color="#000000" opacity="0"/>
                  <v:fill on="true" color="#9f9f9f"/>
                </v:shape>
                <v:shape id="Shape 4262" style="position:absolute;width:91;height:139;left:57296;top:38;" coordsize="9144,13970" path="m0,0l9144,0l9144,13970l0,13970l0,0">
                  <v:stroke weight="0pt" endcap="flat" joinstyle="miter" miterlimit="10" on="false" color="#000000" opacity="0"/>
                  <v:fill on="true" color="#e2e2e2"/>
                </v:shape>
                <v:shape id="Shape 4263" style="position:absolute;width:91;height:91;left:57302;top:177;" coordsize="9144,9144" path="m0,0l9144,0l9144,9144l0,9144l0,0">
                  <v:stroke weight="0pt" endcap="flat" joinstyle="miter" miterlimit="10" on="false" color="#000000" opacity="0"/>
                  <v:fill on="true" color="#e2e2e2"/>
                </v:shape>
                <v:shape id="Shape 4264" style="position:absolute;width:57296;height:91;left:0;top:177;" coordsize="5729606,9144" path="m0,0l5729606,0l5729606,9144l0,9144l0,0">
                  <v:stroke weight="0pt" endcap="flat" joinstyle="miter" miterlimit="10" on="false" color="#000000" opacity="0"/>
                  <v:fill on="true" color="#e2e2e2"/>
                </v:shape>
              </v:group>
            </w:pict>
          </mc:Fallback>
        </mc:AlternateContent>
      </w:r>
    </w:p>
    <w:p w14:paraId="555AFF08" w14:textId="77777777" w:rsidR="00D358DA" w:rsidRDefault="00000000">
      <w:pPr>
        <w:spacing w:after="0" w:line="259" w:lineRule="auto"/>
        <w:ind w:left="0" w:firstLine="0"/>
      </w:pPr>
      <w:r>
        <w:rPr>
          <w:sz w:val="2"/>
        </w:rPr>
        <w:t xml:space="preserve"> </w:t>
      </w:r>
    </w:p>
    <w:p w14:paraId="1EF6A854" w14:textId="77777777" w:rsidR="00D358DA" w:rsidRDefault="00000000">
      <w:pPr>
        <w:spacing w:after="0" w:line="259" w:lineRule="auto"/>
        <w:ind w:left="0" w:firstLine="0"/>
      </w:pPr>
      <w:r>
        <w:rPr>
          <w:sz w:val="2"/>
        </w:rPr>
        <w:t xml:space="preserve">board </w:t>
      </w:r>
    </w:p>
    <w:p w14:paraId="77A470DC" w14:textId="77777777" w:rsidR="00D358DA" w:rsidRDefault="00000000">
      <w:pPr>
        <w:spacing w:after="207" w:line="259" w:lineRule="auto"/>
        <w:ind w:left="0" w:firstLine="0"/>
      </w:pPr>
      <w:r>
        <w:rPr>
          <w:sz w:val="2"/>
        </w:rPr>
        <w:t xml:space="preserve"> </w:t>
      </w:r>
    </w:p>
    <w:p w14:paraId="7A8A99A9" w14:textId="77777777" w:rsidR="00D358DA" w:rsidRDefault="00000000">
      <w:pPr>
        <w:spacing w:after="236" w:line="259" w:lineRule="auto"/>
        <w:ind w:left="0" w:firstLine="0"/>
      </w:pPr>
      <w:r>
        <w:rPr>
          <w:b/>
          <w:sz w:val="24"/>
        </w:rPr>
        <w:t xml:space="preserve">5.2 History of policy changes: </w:t>
      </w:r>
    </w:p>
    <w:tbl>
      <w:tblPr>
        <w:tblStyle w:val="TableGrid"/>
        <w:tblW w:w="9300" w:type="dxa"/>
        <w:tblInd w:w="6" w:type="dxa"/>
        <w:tblCellMar>
          <w:top w:w="52" w:type="dxa"/>
          <w:left w:w="107" w:type="dxa"/>
          <w:bottom w:w="0" w:type="dxa"/>
          <w:right w:w="115" w:type="dxa"/>
        </w:tblCellMar>
        <w:tblLook w:val="04A0" w:firstRow="1" w:lastRow="0" w:firstColumn="1" w:lastColumn="0" w:noHBand="0" w:noVBand="1"/>
      </w:tblPr>
      <w:tblGrid>
        <w:gridCol w:w="2330"/>
        <w:gridCol w:w="977"/>
        <w:gridCol w:w="3995"/>
        <w:gridCol w:w="1998"/>
      </w:tblGrid>
      <w:tr w:rsidR="00D358DA" w14:paraId="0466A8A2" w14:textId="77777777">
        <w:trPr>
          <w:trHeight w:val="522"/>
        </w:trPr>
        <w:tc>
          <w:tcPr>
            <w:tcW w:w="2330" w:type="dxa"/>
            <w:tcBorders>
              <w:top w:val="single" w:sz="4" w:space="0" w:color="000000"/>
              <w:left w:val="single" w:sz="4" w:space="0" w:color="000000"/>
              <w:bottom w:val="single" w:sz="4" w:space="0" w:color="000000"/>
              <w:right w:val="single" w:sz="4" w:space="0" w:color="000000"/>
            </w:tcBorders>
          </w:tcPr>
          <w:p w14:paraId="3235DE68" w14:textId="77777777" w:rsidR="00D358DA" w:rsidRDefault="00000000">
            <w:pPr>
              <w:spacing w:after="0" w:line="259" w:lineRule="auto"/>
              <w:ind w:left="0" w:firstLine="0"/>
            </w:pPr>
            <w:r>
              <w:rPr>
                <w:b/>
                <w:sz w:val="24"/>
              </w:rPr>
              <w:t xml:space="preserve">Date </w:t>
            </w:r>
          </w:p>
        </w:tc>
        <w:tc>
          <w:tcPr>
            <w:tcW w:w="977" w:type="dxa"/>
            <w:tcBorders>
              <w:top w:val="single" w:sz="4" w:space="0" w:color="000000"/>
              <w:left w:val="single" w:sz="4" w:space="0" w:color="000000"/>
              <w:bottom w:val="single" w:sz="4" w:space="0" w:color="000000"/>
              <w:right w:val="single" w:sz="4" w:space="0" w:color="000000"/>
            </w:tcBorders>
          </w:tcPr>
          <w:p w14:paraId="57A218EA" w14:textId="77777777" w:rsidR="00D358DA" w:rsidRDefault="00000000">
            <w:pPr>
              <w:spacing w:after="0" w:line="259" w:lineRule="auto"/>
              <w:ind w:left="1" w:firstLine="0"/>
            </w:pPr>
            <w:r>
              <w:rPr>
                <w:b/>
                <w:sz w:val="24"/>
              </w:rPr>
              <w:t xml:space="preserve">Page </w:t>
            </w:r>
          </w:p>
        </w:tc>
        <w:tc>
          <w:tcPr>
            <w:tcW w:w="3995" w:type="dxa"/>
            <w:tcBorders>
              <w:top w:val="single" w:sz="4" w:space="0" w:color="000000"/>
              <w:left w:val="single" w:sz="4" w:space="0" w:color="000000"/>
              <w:bottom w:val="single" w:sz="4" w:space="0" w:color="000000"/>
              <w:right w:val="single" w:sz="4" w:space="0" w:color="000000"/>
            </w:tcBorders>
          </w:tcPr>
          <w:p w14:paraId="00A2C0BF" w14:textId="77777777" w:rsidR="00D358DA" w:rsidRDefault="00000000">
            <w:pPr>
              <w:spacing w:after="0" w:line="259" w:lineRule="auto"/>
              <w:ind w:left="1" w:firstLine="0"/>
            </w:pPr>
            <w:r>
              <w:rPr>
                <w:b/>
                <w:sz w:val="24"/>
              </w:rPr>
              <w:t xml:space="preserve">Details of the change </w:t>
            </w:r>
          </w:p>
        </w:tc>
        <w:tc>
          <w:tcPr>
            <w:tcW w:w="1998" w:type="dxa"/>
            <w:tcBorders>
              <w:top w:val="single" w:sz="4" w:space="0" w:color="000000"/>
              <w:left w:val="single" w:sz="4" w:space="0" w:color="000000"/>
              <w:bottom w:val="single" w:sz="4" w:space="0" w:color="000000"/>
              <w:right w:val="single" w:sz="4" w:space="0" w:color="000000"/>
            </w:tcBorders>
          </w:tcPr>
          <w:p w14:paraId="7EC91CE6" w14:textId="77777777" w:rsidR="00D358DA" w:rsidRDefault="00000000">
            <w:pPr>
              <w:spacing w:after="0" w:line="259" w:lineRule="auto"/>
              <w:ind w:left="1" w:firstLine="0"/>
            </w:pPr>
            <w:r>
              <w:rPr>
                <w:b/>
                <w:sz w:val="24"/>
              </w:rPr>
              <w:t xml:space="preserve">Agreed By </w:t>
            </w:r>
          </w:p>
        </w:tc>
      </w:tr>
      <w:tr w:rsidR="00D358DA" w14:paraId="3F38935A" w14:textId="77777777">
        <w:trPr>
          <w:trHeight w:val="518"/>
        </w:trPr>
        <w:tc>
          <w:tcPr>
            <w:tcW w:w="2330" w:type="dxa"/>
            <w:tcBorders>
              <w:top w:val="single" w:sz="4" w:space="0" w:color="000000"/>
              <w:left w:val="single" w:sz="4" w:space="0" w:color="000000"/>
              <w:bottom w:val="single" w:sz="4" w:space="0" w:color="000000"/>
              <w:right w:val="single" w:sz="4" w:space="0" w:color="000000"/>
            </w:tcBorders>
            <w:shd w:val="clear" w:color="auto" w:fill="F2F2F2"/>
          </w:tcPr>
          <w:p w14:paraId="715FFE47" w14:textId="77777777" w:rsidR="00D358DA" w:rsidRDefault="00000000">
            <w:pPr>
              <w:spacing w:after="0" w:line="259" w:lineRule="auto"/>
              <w:ind w:left="0" w:firstLine="0"/>
            </w:pPr>
            <w:r>
              <w:rPr>
                <w:b/>
                <w:sz w:val="24"/>
              </w:rPr>
              <w:t xml:space="preserve">11/06/18 </w:t>
            </w:r>
          </w:p>
        </w:tc>
        <w:tc>
          <w:tcPr>
            <w:tcW w:w="977" w:type="dxa"/>
            <w:tcBorders>
              <w:top w:val="single" w:sz="4" w:space="0" w:color="000000"/>
              <w:left w:val="single" w:sz="4" w:space="0" w:color="000000"/>
              <w:bottom w:val="single" w:sz="4" w:space="0" w:color="000000"/>
              <w:right w:val="single" w:sz="4" w:space="0" w:color="000000"/>
            </w:tcBorders>
            <w:shd w:val="clear" w:color="auto" w:fill="F2F2F2"/>
          </w:tcPr>
          <w:p w14:paraId="0AAAE92D" w14:textId="77777777" w:rsidR="00D358DA" w:rsidRDefault="00000000">
            <w:pPr>
              <w:spacing w:after="0" w:line="259" w:lineRule="auto"/>
              <w:ind w:left="1" w:firstLine="0"/>
            </w:pPr>
            <w:r>
              <w:rPr>
                <w:sz w:val="24"/>
              </w:rPr>
              <w:t xml:space="preserve">ALL </w:t>
            </w:r>
          </w:p>
        </w:tc>
        <w:tc>
          <w:tcPr>
            <w:tcW w:w="3995" w:type="dxa"/>
            <w:tcBorders>
              <w:top w:val="single" w:sz="4" w:space="0" w:color="000000"/>
              <w:left w:val="single" w:sz="4" w:space="0" w:color="000000"/>
              <w:bottom w:val="single" w:sz="4" w:space="0" w:color="000000"/>
              <w:right w:val="single" w:sz="4" w:space="0" w:color="000000"/>
            </w:tcBorders>
            <w:shd w:val="clear" w:color="auto" w:fill="F2F2F2"/>
          </w:tcPr>
          <w:p w14:paraId="59C00EBB" w14:textId="77777777" w:rsidR="00D358DA" w:rsidRDefault="00000000">
            <w:pPr>
              <w:spacing w:after="0" w:line="259" w:lineRule="auto"/>
              <w:ind w:left="1" w:firstLine="0"/>
            </w:pPr>
            <w:r>
              <w:rPr>
                <w:sz w:val="24"/>
              </w:rPr>
              <w:t xml:space="preserve">New Policy </w:t>
            </w:r>
          </w:p>
        </w:tc>
        <w:tc>
          <w:tcPr>
            <w:tcW w:w="1998" w:type="dxa"/>
            <w:tcBorders>
              <w:top w:val="single" w:sz="4" w:space="0" w:color="000000"/>
              <w:left w:val="single" w:sz="4" w:space="0" w:color="000000"/>
              <w:bottom w:val="single" w:sz="4" w:space="0" w:color="000000"/>
              <w:right w:val="single" w:sz="4" w:space="0" w:color="000000"/>
            </w:tcBorders>
            <w:shd w:val="clear" w:color="auto" w:fill="F2F2F2"/>
          </w:tcPr>
          <w:p w14:paraId="3801FC4B" w14:textId="77777777" w:rsidR="00D358DA" w:rsidRDefault="00000000">
            <w:pPr>
              <w:spacing w:after="0" w:line="259" w:lineRule="auto"/>
              <w:ind w:left="1" w:firstLine="0"/>
            </w:pPr>
            <w:r>
              <w:rPr>
                <w:sz w:val="24"/>
              </w:rPr>
              <w:t xml:space="preserve">BOD </w:t>
            </w:r>
          </w:p>
        </w:tc>
      </w:tr>
      <w:tr w:rsidR="00D358DA" w14:paraId="75E97FC7" w14:textId="77777777">
        <w:trPr>
          <w:trHeight w:val="522"/>
        </w:trPr>
        <w:tc>
          <w:tcPr>
            <w:tcW w:w="2330" w:type="dxa"/>
            <w:tcBorders>
              <w:top w:val="single" w:sz="4" w:space="0" w:color="000000"/>
              <w:left w:val="single" w:sz="4" w:space="0" w:color="000000"/>
              <w:bottom w:val="single" w:sz="4" w:space="0" w:color="000000"/>
              <w:right w:val="single" w:sz="4" w:space="0" w:color="000000"/>
            </w:tcBorders>
          </w:tcPr>
          <w:p w14:paraId="7879AFD2" w14:textId="77777777" w:rsidR="00D358DA" w:rsidRDefault="00000000">
            <w:pPr>
              <w:spacing w:after="0" w:line="259" w:lineRule="auto"/>
              <w:ind w:left="0" w:firstLine="0"/>
            </w:pPr>
            <w:r>
              <w:rPr>
                <w:b/>
                <w:sz w:val="24"/>
              </w:rPr>
              <w:t xml:space="preserve">June 2021 </w:t>
            </w:r>
          </w:p>
        </w:tc>
        <w:tc>
          <w:tcPr>
            <w:tcW w:w="977" w:type="dxa"/>
            <w:tcBorders>
              <w:top w:val="single" w:sz="4" w:space="0" w:color="000000"/>
              <w:left w:val="single" w:sz="4" w:space="0" w:color="000000"/>
              <w:bottom w:val="single" w:sz="4" w:space="0" w:color="000000"/>
              <w:right w:val="single" w:sz="4" w:space="0" w:color="000000"/>
            </w:tcBorders>
          </w:tcPr>
          <w:p w14:paraId="6F5AFA1B" w14:textId="77777777" w:rsidR="00D358DA" w:rsidRDefault="00000000">
            <w:pPr>
              <w:spacing w:after="0" w:line="259" w:lineRule="auto"/>
              <w:ind w:left="1" w:firstLine="0"/>
            </w:pPr>
            <w:r>
              <w:rPr>
                <w:sz w:val="24"/>
              </w:rPr>
              <w:t xml:space="preserve">All </w:t>
            </w:r>
          </w:p>
        </w:tc>
        <w:tc>
          <w:tcPr>
            <w:tcW w:w="3995" w:type="dxa"/>
            <w:tcBorders>
              <w:top w:val="single" w:sz="4" w:space="0" w:color="000000"/>
              <w:left w:val="single" w:sz="4" w:space="0" w:color="000000"/>
              <w:bottom w:val="single" w:sz="4" w:space="0" w:color="000000"/>
              <w:right w:val="single" w:sz="4" w:space="0" w:color="000000"/>
            </w:tcBorders>
          </w:tcPr>
          <w:p w14:paraId="1039D087" w14:textId="77777777" w:rsidR="00D358DA" w:rsidRDefault="00000000">
            <w:pPr>
              <w:spacing w:after="0" w:line="259" w:lineRule="auto"/>
              <w:ind w:left="1" w:firstLine="0"/>
            </w:pPr>
            <w:r>
              <w:rPr>
                <w:sz w:val="24"/>
              </w:rPr>
              <w:t xml:space="preserve">Reviewed – no change </w:t>
            </w:r>
          </w:p>
        </w:tc>
        <w:tc>
          <w:tcPr>
            <w:tcW w:w="1998" w:type="dxa"/>
            <w:tcBorders>
              <w:top w:val="single" w:sz="4" w:space="0" w:color="000000"/>
              <w:left w:val="single" w:sz="4" w:space="0" w:color="000000"/>
              <w:bottom w:val="single" w:sz="4" w:space="0" w:color="000000"/>
              <w:right w:val="single" w:sz="4" w:space="0" w:color="000000"/>
            </w:tcBorders>
          </w:tcPr>
          <w:p w14:paraId="1501821E" w14:textId="77777777" w:rsidR="00D358DA" w:rsidRDefault="00000000">
            <w:pPr>
              <w:spacing w:after="0" w:line="259" w:lineRule="auto"/>
              <w:ind w:left="1" w:firstLine="0"/>
            </w:pPr>
            <w:r>
              <w:rPr>
                <w:sz w:val="24"/>
              </w:rPr>
              <w:t xml:space="preserve">BOD </w:t>
            </w:r>
          </w:p>
        </w:tc>
      </w:tr>
      <w:tr w:rsidR="00D358DA" w14:paraId="3E0DCADA" w14:textId="77777777">
        <w:trPr>
          <w:trHeight w:val="518"/>
        </w:trPr>
        <w:tc>
          <w:tcPr>
            <w:tcW w:w="2330" w:type="dxa"/>
            <w:tcBorders>
              <w:top w:val="single" w:sz="4" w:space="0" w:color="000000"/>
              <w:left w:val="single" w:sz="4" w:space="0" w:color="000000"/>
              <w:bottom w:val="single" w:sz="4" w:space="0" w:color="000000"/>
              <w:right w:val="single" w:sz="4" w:space="0" w:color="000000"/>
            </w:tcBorders>
            <w:shd w:val="clear" w:color="auto" w:fill="F2F2F2"/>
          </w:tcPr>
          <w:p w14:paraId="19D7EF0E" w14:textId="77777777" w:rsidR="00D358DA" w:rsidRDefault="00000000">
            <w:pPr>
              <w:spacing w:after="0" w:line="259" w:lineRule="auto"/>
              <w:ind w:left="0" w:firstLine="0"/>
            </w:pPr>
            <w:r>
              <w:rPr>
                <w:b/>
                <w:sz w:val="24"/>
              </w:rPr>
              <w:t xml:space="preserve">June 2022 </w:t>
            </w:r>
          </w:p>
        </w:tc>
        <w:tc>
          <w:tcPr>
            <w:tcW w:w="977" w:type="dxa"/>
            <w:tcBorders>
              <w:top w:val="single" w:sz="4" w:space="0" w:color="000000"/>
              <w:left w:val="single" w:sz="4" w:space="0" w:color="000000"/>
              <w:bottom w:val="single" w:sz="4" w:space="0" w:color="000000"/>
              <w:right w:val="single" w:sz="4" w:space="0" w:color="000000"/>
            </w:tcBorders>
            <w:shd w:val="clear" w:color="auto" w:fill="F2F2F2"/>
          </w:tcPr>
          <w:p w14:paraId="0BFAA602" w14:textId="77777777" w:rsidR="00D358DA" w:rsidRDefault="00000000">
            <w:pPr>
              <w:spacing w:after="0" w:line="259" w:lineRule="auto"/>
              <w:ind w:left="1" w:firstLine="0"/>
            </w:pPr>
            <w:r>
              <w:rPr>
                <w:sz w:val="24"/>
              </w:rPr>
              <w:t xml:space="preserve">All </w:t>
            </w:r>
          </w:p>
        </w:tc>
        <w:tc>
          <w:tcPr>
            <w:tcW w:w="3995" w:type="dxa"/>
            <w:tcBorders>
              <w:top w:val="single" w:sz="4" w:space="0" w:color="000000"/>
              <w:left w:val="single" w:sz="4" w:space="0" w:color="000000"/>
              <w:bottom w:val="single" w:sz="4" w:space="0" w:color="000000"/>
              <w:right w:val="single" w:sz="4" w:space="0" w:color="000000"/>
            </w:tcBorders>
            <w:shd w:val="clear" w:color="auto" w:fill="F2F2F2"/>
          </w:tcPr>
          <w:p w14:paraId="29BF5DDD" w14:textId="77777777" w:rsidR="00D358DA" w:rsidRDefault="00000000">
            <w:pPr>
              <w:spacing w:after="0" w:line="259" w:lineRule="auto"/>
              <w:ind w:left="1" w:firstLine="0"/>
            </w:pPr>
            <w:r>
              <w:rPr>
                <w:sz w:val="24"/>
              </w:rPr>
              <w:t xml:space="preserve">Reviewed – no change </w:t>
            </w:r>
          </w:p>
        </w:tc>
        <w:tc>
          <w:tcPr>
            <w:tcW w:w="1998" w:type="dxa"/>
            <w:tcBorders>
              <w:top w:val="single" w:sz="4" w:space="0" w:color="000000"/>
              <w:left w:val="single" w:sz="4" w:space="0" w:color="000000"/>
              <w:bottom w:val="single" w:sz="4" w:space="0" w:color="000000"/>
              <w:right w:val="single" w:sz="4" w:space="0" w:color="000000"/>
            </w:tcBorders>
            <w:shd w:val="clear" w:color="auto" w:fill="F2F2F2"/>
          </w:tcPr>
          <w:p w14:paraId="2D80B789" w14:textId="77777777" w:rsidR="00D358DA" w:rsidRDefault="00000000">
            <w:pPr>
              <w:spacing w:after="0" w:line="259" w:lineRule="auto"/>
              <w:ind w:left="1" w:firstLine="0"/>
            </w:pPr>
            <w:r>
              <w:rPr>
                <w:sz w:val="24"/>
              </w:rPr>
              <w:t xml:space="preserve">Board </w:t>
            </w:r>
          </w:p>
        </w:tc>
      </w:tr>
      <w:tr w:rsidR="00D358DA" w14:paraId="058FD0C1" w14:textId="77777777">
        <w:trPr>
          <w:trHeight w:val="523"/>
        </w:trPr>
        <w:tc>
          <w:tcPr>
            <w:tcW w:w="2330" w:type="dxa"/>
            <w:tcBorders>
              <w:top w:val="single" w:sz="4" w:space="0" w:color="000000"/>
              <w:left w:val="single" w:sz="4" w:space="0" w:color="000000"/>
              <w:bottom w:val="single" w:sz="4" w:space="0" w:color="000000"/>
              <w:right w:val="single" w:sz="4" w:space="0" w:color="000000"/>
            </w:tcBorders>
          </w:tcPr>
          <w:p w14:paraId="322BDCFF" w14:textId="77777777" w:rsidR="00D358DA" w:rsidRDefault="00000000">
            <w:pPr>
              <w:spacing w:after="0" w:line="259" w:lineRule="auto"/>
              <w:ind w:left="0" w:firstLine="0"/>
            </w:pPr>
            <w:r>
              <w:rPr>
                <w:b/>
                <w:sz w:val="24"/>
              </w:rPr>
              <w:t xml:space="preserve">June 2023 </w:t>
            </w:r>
          </w:p>
        </w:tc>
        <w:tc>
          <w:tcPr>
            <w:tcW w:w="977" w:type="dxa"/>
            <w:tcBorders>
              <w:top w:val="single" w:sz="4" w:space="0" w:color="000000"/>
              <w:left w:val="single" w:sz="4" w:space="0" w:color="000000"/>
              <w:bottom w:val="single" w:sz="4" w:space="0" w:color="000000"/>
              <w:right w:val="single" w:sz="4" w:space="0" w:color="000000"/>
            </w:tcBorders>
          </w:tcPr>
          <w:p w14:paraId="57C9E745" w14:textId="77777777" w:rsidR="00D358DA" w:rsidRDefault="00000000">
            <w:pPr>
              <w:spacing w:after="0" w:line="259" w:lineRule="auto"/>
              <w:ind w:left="1" w:firstLine="0"/>
            </w:pPr>
            <w:r>
              <w:rPr>
                <w:sz w:val="24"/>
              </w:rPr>
              <w:t xml:space="preserve">All  </w:t>
            </w:r>
          </w:p>
        </w:tc>
        <w:tc>
          <w:tcPr>
            <w:tcW w:w="3995" w:type="dxa"/>
            <w:tcBorders>
              <w:top w:val="single" w:sz="4" w:space="0" w:color="000000"/>
              <w:left w:val="single" w:sz="4" w:space="0" w:color="000000"/>
              <w:bottom w:val="single" w:sz="4" w:space="0" w:color="000000"/>
              <w:right w:val="single" w:sz="4" w:space="0" w:color="000000"/>
            </w:tcBorders>
          </w:tcPr>
          <w:p w14:paraId="77BA2A97" w14:textId="77777777" w:rsidR="00D358DA" w:rsidRDefault="00000000">
            <w:pPr>
              <w:spacing w:after="0" w:line="259" w:lineRule="auto"/>
              <w:ind w:left="1" w:firstLine="0"/>
            </w:pPr>
            <w:r>
              <w:rPr>
                <w:sz w:val="24"/>
              </w:rPr>
              <w:t xml:space="preserve">Reviewed – no change </w:t>
            </w:r>
          </w:p>
        </w:tc>
        <w:tc>
          <w:tcPr>
            <w:tcW w:w="1998" w:type="dxa"/>
            <w:tcBorders>
              <w:top w:val="single" w:sz="4" w:space="0" w:color="000000"/>
              <w:left w:val="single" w:sz="4" w:space="0" w:color="000000"/>
              <w:bottom w:val="single" w:sz="4" w:space="0" w:color="000000"/>
              <w:right w:val="single" w:sz="4" w:space="0" w:color="000000"/>
            </w:tcBorders>
          </w:tcPr>
          <w:p w14:paraId="3C00CB9B" w14:textId="77777777" w:rsidR="00D358DA" w:rsidRDefault="00000000">
            <w:pPr>
              <w:spacing w:after="0" w:line="259" w:lineRule="auto"/>
              <w:ind w:left="1" w:firstLine="0"/>
            </w:pPr>
            <w:r>
              <w:rPr>
                <w:sz w:val="24"/>
              </w:rPr>
              <w:t xml:space="preserve">Board </w:t>
            </w:r>
          </w:p>
        </w:tc>
      </w:tr>
      <w:tr w:rsidR="00D358DA" w14:paraId="2DE46412" w14:textId="77777777">
        <w:trPr>
          <w:trHeight w:val="593"/>
        </w:trPr>
        <w:tc>
          <w:tcPr>
            <w:tcW w:w="2330" w:type="dxa"/>
            <w:tcBorders>
              <w:top w:val="single" w:sz="4" w:space="0" w:color="000000"/>
              <w:left w:val="single" w:sz="4" w:space="0" w:color="000000"/>
              <w:bottom w:val="single" w:sz="4" w:space="0" w:color="000000"/>
              <w:right w:val="single" w:sz="4" w:space="0" w:color="000000"/>
            </w:tcBorders>
            <w:shd w:val="clear" w:color="auto" w:fill="F2F2F2"/>
          </w:tcPr>
          <w:p w14:paraId="79482E9D" w14:textId="77777777" w:rsidR="00D358DA" w:rsidRDefault="00000000">
            <w:pPr>
              <w:spacing w:after="0" w:line="259" w:lineRule="auto"/>
              <w:ind w:left="0" w:firstLine="0"/>
            </w:pPr>
            <w:r>
              <w:rPr>
                <w:b/>
                <w:sz w:val="24"/>
              </w:rPr>
              <w:t xml:space="preserve">Next review June 2024 </w:t>
            </w:r>
          </w:p>
        </w:tc>
        <w:tc>
          <w:tcPr>
            <w:tcW w:w="977" w:type="dxa"/>
            <w:tcBorders>
              <w:top w:val="single" w:sz="4" w:space="0" w:color="000000"/>
              <w:left w:val="single" w:sz="4" w:space="0" w:color="000000"/>
              <w:bottom w:val="single" w:sz="4" w:space="0" w:color="000000"/>
              <w:right w:val="single" w:sz="4" w:space="0" w:color="000000"/>
            </w:tcBorders>
            <w:shd w:val="clear" w:color="auto" w:fill="F2F2F2"/>
          </w:tcPr>
          <w:p w14:paraId="61312735" w14:textId="77777777" w:rsidR="00D358DA" w:rsidRDefault="00000000">
            <w:pPr>
              <w:spacing w:after="0" w:line="259" w:lineRule="auto"/>
              <w:ind w:left="1" w:firstLine="0"/>
            </w:pPr>
            <w:r>
              <w:rPr>
                <w:sz w:val="24"/>
              </w:rPr>
              <w:t xml:space="preserve">All  </w:t>
            </w:r>
          </w:p>
        </w:tc>
        <w:tc>
          <w:tcPr>
            <w:tcW w:w="3995" w:type="dxa"/>
            <w:tcBorders>
              <w:top w:val="single" w:sz="4" w:space="0" w:color="000000"/>
              <w:left w:val="single" w:sz="4" w:space="0" w:color="000000"/>
              <w:bottom w:val="single" w:sz="4" w:space="0" w:color="000000"/>
              <w:right w:val="single" w:sz="4" w:space="0" w:color="000000"/>
            </w:tcBorders>
            <w:shd w:val="clear" w:color="auto" w:fill="F2F2F2"/>
          </w:tcPr>
          <w:p w14:paraId="35BA04EE" w14:textId="77777777" w:rsidR="00D358DA" w:rsidRDefault="00000000">
            <w:pPr>
              <w:spacing w:after="0" w:line="259" w:lineRule="auto"/>
              <w:ind w:left="1" w:firstLine="0"/>
            </w:pPr>
            <w:r>
              <w:rPr>
                <w:sz w:val="24"/>
              </w:rPr>
              <w:t xml:space="preserve">Added the words “Data Protection” Page 2 section 5 </w:t>
            </w:r>
          </w:p>
        </w:tc>
        <w:tc>
          <w:tcPr>
            <w:tcW w:w="1998" w:type="dxa"/>
            <w:tcBorders>
              <w:top w:val="single" w:sz="4" w:space="0" w:color="000000"/>
              <w:left w:val="single" w:sz="4" w:space="0" w:color="000000"/>
              <w:bottom w:val="single" w:sz="4" w:space="0" w:color="000000"/>
              <w:right w:val="single" w:sz="4" w:space="0" w:color="000000"/>
            </w:tcBorders>
            <w:shd w:val="clear" w:color="auto" w:fill="F2F2F2"/>
          </w:tcPr>
          <w:p w14:paraId="3C5BEEC9" w14:textId="77777777" w:rsidR="00D358DA" w:rsidRDefault="00000000">
            <w:pPr>
              <w:spacing w:after="0" w:line="259" w:lineRule="auto"/>
              <w:ind w:left="1" w:firstLine="0"/>
            </w:pPr>
            <w:r>
              <w:rPr>
                <w:sz w:val="24"/>
              </w:rPr>
              <w:t xml:space="preserve">Board </w:t>
            </w:r>
          </w:p>
        </w:tc>
      </w:tr>
      <w:tr w:rsidR="00D358DA" w14:paraId="17428427" w14:textId="77777777">
        <w:trPr>
          <w:trHeight w:val="599"/>
        </w:trPr>
        <w:tc>
          <w:tcPr>
            <w:tcW w:w="2330" w:type="dxa"/>
            <w:tcBorders>
              <w:top w:val="single" w:sz="4" w:space="0" w:color="000000"/>
              <w:left w:val="single" w:sz="4" w:space="0" w:color="000000"/>
              <w:bottom w:val="single" w:sz="4" w:space="0" w:color="000000"/>
              <w:right w:val="single" w:sz="4" w:space="0" w:color="000000"/>
            </w:tcBorders>
          </w:tcPr>
          <w:p w14:paraId="2DDFD238" w14:textId="77777777" w:rsidR="00D358DA" w:rsidRDefault="00000000">
            <w:pPr>
              <w:spacing w:after="0" w:line="259" w:lineRule="auto"/>
              <w:ind w:left="0" w:firstLine="0"/>
            </w:pPr>
            <w:r>
              <w:rPr>
                <w:b/>
                <w:sz w:val="24"/>
              </w:rPr>
              <w:t xml:space="preserve">Next review May 2025 </w:t>
            </w:r>
          </w:p>
        </w:tc>
        <w:tc>
          <w:tcPr>
            <w:tcW w:w="977" w:type="dxa"/>
            <w:tcBorders>
              <w:top w:val="single" w:sz="4" w:space="0" w:color="000000"/>
              <w:left w:val="single" w:sz="4" w:space="0" w:color="000000"/>
              <w:bottom w:val="single" w:sz="4" w:space="0" w:color="000000"/>
              <w:right w:val="single" w:sz="4" w:space="0" w:color="000000"/>
            </w:tcBorders>
          </w:tcPr>
          <w:p w14:paraId="7E907359" w14:textId="77777777" w:rsidR="00D358DA" w:rsidRDefault="00000000">
            <w:pPr>
              <w:spacing w:after="0" w:line="259" w:lineRule="auto"/>
              <w:ind w:left="1" w:firstLine="0"/>
            </w:pPr>
            <w:r>
              <w:rPr>
                <w:sz w:val="24"/>
              </w:rPr>
              <w:t xml:space="preserve">All </w:t>
            </w:r>
          </w:p>
        </w:tc>
        <w:tc>
          <w:tcPr>
            <w:tcW w:w="3995" w:type="dxa"/>
            <w:tcBorders>
              <w:top w:val="single" w:sz="4" w:space="0" w:color="000000"/>
              <w:left w:val="single" w:sz="4" w:space="0" w:color="000000"/>
              <w:bottom w:val="single" w:sz="4" w:space="0" w:color="000000"/>
              <w:right w:val="single" w:sz="4" w:space="0" w:color="000000"/>
            </w:tcBorders>
          </w:tcPr>
          <w:p w14:paraId="06A628B4" w14:textId="77777777" w:rsidR="00D358DA" w:rsidRDefault="00000000">
            <w:pPr>
              <w:spacing w:after="0" w:line="259" w:lineRule="auto"/>
              <w:ind w:left="1" w:firstLine="0"/>
            </w:pPr>
            <w:r>
              <w:rPr>
                <w:sz w:val="24"/>
              </w:rPr>
              <w:t xml:space="preserve">Aligned with UK GDPR, added SAR fee clause, updated ICO reference </w:t>
            </w:r>
          </w:p>
        </w:tc>
        <w:tc>
          <w:tcPr>
            <w:tcW w:w="1998" w:type="dxa"/>
            <w:tcBorders>
              <w:top w:val="single" w:sz="4" w:space="0" w:color="000000"/>
              <w:left w:val="single" w:sz="4" w:space="0" w:color="000000"/>
              <w:bottom w:val="single" w:sz="4" w:space="0" w:color="000000"/>
              <w:right w:val="single" w:sz="4" w:space="0" w:color="000000"/>
            </w:tcBorders>
          </w:tcPr>
          <w:p w14:paraId="2F742F2C" w14:textId="77777777" w:rsidR="00D358DA" w:rsidRDefault="00000000">
            <w:pPr>
              <w:spacing w:after="0" w:line="259" w:lineRule="auto"/>
              <w:ind w:left="1" w:firstLine="0"/>
            </w:pPr>
            <w:r>
              <w:rPr>
                <w:sz w:val="24"/>
              </w:rPr>
              <w:t xml:space="preserve">Board </w:t>
            </w:r>
          </w:p>
        </w:tc>
      </w:tr>
    </w:tbl>
    <w:p w14:paraId="6DD4857C" w14:textId="77777777" w:rsidR="005119A6" w:rsidRDefault="005119A6"/>
    <w:sectPr w:rsidR="005119A6">
      <w:headerReference w:type="even" r:id="rId7"/>
      <w:headerReference w:type="default" r:id="rId8"/>
      <w:footerReference w:type="even" r:id="rId9"/>
      <w:footerReference w:type="default" r:id="rId10"/>
      <w:headerReference w:type="first" r:id="rId11"/>
      <w:footerReference w:type="first" r:id="rId12"/>
      <w:pgSz w:w="11911" w:h="16841"/>
      <w:pgMar w:top="2333" w:right="1341" w:bottom="1698" w:left="1320" w:header="469" w:footer="7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5A115" w14:textId="77777777" w:rsidR="005119A6" w:rsidRDefault="005119A6">
      <w:pPr>
        <w:spacing w:after="0" w:line="240" w:lineRule="auto"/>
      </w:pPr>
      <w:r>
        <w:separator/>
      </w:r>
    </w:p>
  </w:endnote>
  <w:endnote w:type="continuationSeparator" w:id="0">
    <w:p w14:paraId="0845898C" w14:textId="77777777" w:rsidR="005119A6" w:rsidRDefault="00511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DB61E" w14:textId="77777777" w:rsidR="00D358DA" w:rsidRDefault="00000000">
    <w:pPr>
      <w:tabs>
        <w:tab w:val="center" w:pos="4513"/>
        <w:tab w:val="center" w:pos="8578"/>
      </w:tabs>
      <w:spacing w:after="0" w:line="259" w:lineRule="auto"/>
      <w:ind w:left="0" w:firstLine="0"/>
    </w:pPr>
    <w:r>
      <w:rPr>
        <w:sz w:val="20"/>
      </w:rPr>
      <w:t xml:space="preserve">Subject Access Request Policy </w:t>
    </w:r>
    <w:r>
      <w:rPr>
        <w:sz w:val="20"/>
      </w:rPr>
      <w:tab/>
      <w:t xml:space="preserve">V4 May 2025 </w:t>
    </w:r>
    <w:r>
      <w:rPr>
        <w:sz w:val="20"/>
      </w:rPr>
      <w:tab/>
      <w:t xml:space="preserve">Page </w:t>
    </w:r>
    <w:r>
      <w:fldChar w:fldCharType="begin"/>
    </w:r>
    <w:r>
      <w:instrText xml:space="preserve"> PAGE   \* MERGEFORMAT </w:instrText>
    </w:r>
    <w:r>
      <w:fldChar w:fldCharType="separate"/>
    </w:r>
    <w:r>
      <w:rPr>
        <w:b/>
        <w:sz w:val="20"/>
      </w:rPr>
      <w:t>1</w:t>
    </w:r>
    <w:r>
      <w:rPr>
        <w:b/>
        <w:sz w:val="20"/>
      </w:rPr>
      <w:fldChar w:fldCharType="end"/>
    </w:r>
    <w:r>
      <w:rPr>
        <w:sz w:val="20"/>
      </w:rPr>
      <w:t xml:space="preserve"> of </w:t>
    </w:r>
    <w:fldSimple w:instr=" NUMPAGES   \* MERGEFORMAT ">
      <w:r>
        <w:rPr>
          <w:b/>
          <w:sz w:val="20"/>
        </w:rPr>
        <w:t>3</w:t>
      </w:r>
    </w:fldSimple>
    <w:r>
      <w:rPr>
        <w:b/>
        <w:sz w:val="20"/>
      </w:rPr>
      <w:t xml:space="preserve"> </w:t>
    </w:r>
  </w:p>
  <w:p w14:paraId="5AC08738" w14:textId="77777777" w:rsidR="00D358DA" w:rsidRDefault="00000000">
    <w:pPr>
      <w:spacing w:after="0" w:line="259" w:lineRule="auto"/>
      <w:ind w:left="0" w:firstLine="0"/>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43016" w14:textId="77777777" w:rsidR="00D358DA" w:rsidRDefault="00000000">
    <w:pPr>
      <w:tabs>
        <w:tab w:val="center" w:pos="4513"/>
        <w:tab w:val="center" w:pos="8578"/>
      </w:tabs>
      <w:spacing w:after="0" w:line="259" w:lineRule="auto"/>
      <w:ind w:left="0" w:firstLine="0"/>
    </w:pPr>
    <w:r>
      <w:rPr>
        <w:sz w:val="20"/>
      </w:rPr>
      <w:t xml:space="preserve">Subject Access Request Policy </w:t>
    </w:r>
    <w:r>
      <w:rPr>
        <w:sz w:val="20"/>
      </w:rPr>
      <w:tab/>
      <w:t xml:space="preserve">V4 May 2025 </w:t>
    </w:r>
    <w:r>
      <w:rPr>
        <w:sz w:val="20"/>
      </w:rPr>
      <w:tab/>
      <w:t xml:space="preserve">Page </w:t>
    </w:r>
    <w:r>
      <w:fldChar w:fldCharType="begin"/>
    </w:r>
    <w:r>
      <w:instrText xml:space="preserve"> PAGE   \* MERGEFORMAT </w:instrText>
    </w:r>
    <w:r>
      <w:fldChar w:fldCharType="separate"/>
    </w:r>
    <w:r>
      <w:rPr>
        <w:b/>
        <w:sz w:val="20"/>
      </w:rPr>
      <w:t>1</w:t>
    </w:r>
    <w:r>
      <w:rPr>
        <w:b/>
        <w:sz w:val="20"/>
      </w:rPr>
      <w:fldChar w:fldCharType="end"/>
    </w:r>
    <w:r>
      <w:rPr>
        <w:sz w:val="20"/>
      </w:rPr>
      <w:t xml:space="preserve"> of </w:t>
    </w:r>
    <w:fldSimple w:instr=" NUMPAGES   \* MERGEFORMAT ">
      <w:r>
        <w:rPr>
          <w:b/>
          <w:sz w:val="20"/>
        </w:rPr>
        <w:t>3</w:t>
      </w:r>
    </w:fldSimple>
    <w:r>
      <w:rPr>
        <w:b/>
        <w:sz w:val="20"/>
      </w:rPr>
      <w:t xml:space="preserve"> </w:t>
    </w:r>
  </w:p>
  <w:p w14:paraId="76558BCA" w14:textId="77777777" w:rsidR="00D358DA" w:rsidRDefault="00000000">
    <w:pPr>
      <w:spacing w:after="0" w:line="259" w:lineRule="auto"/>
      <w:ind w:left="0" w:firstLine="0"/>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82559" w14:textId="77777777" w:rsidR="00D358DA" w:rsidRDefault="00000000">
    <w:pPr>
      <w:tabs>
        <w:tab w:val="center" w:pos="4513"/>
        <w:tab w:val="center" w:pos="8578"/>
      </w:tabs>
      <w:spacing w:after="0" w:line="259" w:lineRule="auto"/>
      <w:ind w:left="0" w:firstLine="0"/>
    </w:pPr>
    <w:r>
      <w:rPr>
        <w:sz w:val="20"/>
      </w:rPr>
      <w:t xml:space="preserve">Subject Access Request Policy </w:t>
    </w:r>
    <w:r>
      <w:rPr>
        <w:sz w:val="20"/>
      </w:rPr>
      <w:tab/>
      <w:t xml:space="preserve">V4 May 2025 </w:t>
    </w:r>
    <w:r>
      <w:rPr>
        <w:sz w:val="20"/>
      </w:rPr>
      <w:tab/>
      <w:t xml:space="preserve">Page </w:t>
    </w:r>
    <w:r>
      <w:fldChar w:fldCharType="begin"/>
    </w:r>
    <w:r>
      <w:instrText xml:space="preserve"> PAGE   \* MERGEFORMAT </w:instrText>
    </w:r>
    <w:r>
      <w:fldChar w:fldCharType="separate"/>
    </w:r>
    <w:r>
      <w:rPr>
        <w:b/>
        <w:sz w:val="20"/>
      </w:rPr>
      <w:t>1</w:t>
    </w:r>
    <w:r>
      <w:rPr>
        <w:b/>
        <w:sz w:val="20"/>
      </w:rPr>
      <w:fldChar w:fldCharType="end"/>
    </w:r>
    <w:r>
      <w:rPr>
        <w:sz w:val="20"/>
      </w:rPr>
      <w:t xml:space="preserve"> of </w:t>
    </w:r>
    <w:fldSimple w:instr=" NUMPAGES   \* MERGEFORMAT ">
      <w:r>
        <w:rPr>
          <w:b/>
          <w:sz w:val="20"/>
        </w:rPr>
        <w:t>3</w:t>
      </w:r>
    </w:fldSimple>
    <w:r>
      <w:rPr>
        <w:b/>
        <w:sz w:val="20"/>
      </w:rPr>
      <w:t xml:space="preserve"> </w:t>
    </w:r>
  </w:p>
  <w:p w14:paraId="357DAF2F" w14:textId="77777777" w:rsidR="00D358DA" w:rsidRDefault="00000000">
    <w:pPr>
      <w:spacing w:after="0" w:line="259" w:lineRule="auto"/>
      <w:ind w:left="0" w:firstLine="0"/>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05D9C" w14:textId="77777777" w:rsidR="005119A6" w:rsidRDefault="005119A6">
      <w:pPr>
        <w:spacing w:after="0" w:line="240" w:lineRule="auto"/>
      </w:pPr>
      <w:r>
        <w:separator/>
      </w:r>
    </w:p>
  </w:footnote>
  <w:footnote w:type="continuationSeparator" w:id="0">
    <w:p w14:paraId="080AF712" w14:textId="77777777" w:rsidR="005119A6" w:rsidRDefault="005119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18804" w14:textId="77777777" w:rsidR="00D358DA" w:rsidRDefault="00000000">
    <w:pPr>
      <w:spacing w:after="0" w:line="234" w:lineRule="auto"/>
      <w:ind w:left="19" w:right="11" w:firstLine="0"/>
    </w:pPr>
    <w:r>
      <w:rPr>
        <w:noProof/>
      </w:rPr>
      <w:drawing>
        <wp:anchor distT="0" distB="0" distL="114300" distR="114300" simplePos="0" relativeHeight="251658240" behindDoc="0" locked="0" layoutInCell="1" allowOverlap="0" wp14:anchorId="578E5760" wp14:editId="0ABAE9A0">
          <wp:simplePos x="0" y="0"/>
          <wp:positionH relativeFrom="page">
            <wp:posOffset>5782310</wp:posOffset>
          </wp:positionH>
          <wp:positionV relativeFrom="page">
            <wp:posOffset>297815</wp:posOffset>
          </wp:positionV>
          <wp:extent cx="740664" cy="923544"/>
          <wp:effectExtent l="0" t="0" r="0" b="0"/>
          <wp:wrapSquare wrapText="bothSides"/>
          <wp:docPr id="3018" name="Picture 3018"/>
          <wp:cNvGraphicFramePr/>
          <a:graphic xmlns:a="http://schemas.openxmlformats.org/drawingml/2006/main">
            <a:graphicData uri="http://schemas.openxmlformats.org/drawingml/2006/picture">
              <pic:pic xmlns:pic="http://schemas.openxmlformats.org/drawingml/2006/picture">
                <pic:nvPicPr>
                  <pic:cNvPr id="3018" name="Picture 3018"/>
                  <pic:cNvPicPr/>
                </pic:nvPicPr>
                <pic:blipFill>
                  <a:blip r:embed="rId1"/>
                  <a:stretch>
                    <a:fillRect/>
                  </a:stretch>
                </pic:blipFill>
                <pic:spPr>
                  <a:xfrm>
                    <a:off x="0" y="0"/>
                    <a:ext cx="740664" cy="923544"/>
                  </a:xfrm>
                  <a:prstGeom prst="rect">
                    <a:avLst/>
                  </a:prstGeom>
                </pic:spPr>
              </pic:pic>
            </a:graphicData>
          </a:graphic>
        </wp:anchor>
      </w:drawing>
    </w:r>
    <w:r>
      <w:rPr>
        <w:b/>
        <w:sz w:val="48"/>
      </w:rPr>
      <w:t xml:space="preserve">Subject Access Request Policy </w:t>
    </w:r>
  </w:p>
  <w:p w14:paraId="0ACBDF0B" w14:textId="77777777" w:rsidR="00D358DA" w:rsidRDefault="00000000">
    <w:pPr>
      <w:spacing w:after="0" w:line="259" w:lineRule="auto"/>
      <w:ind w:left="19" w:right="-40" w:firstLine="0"/>
      <w:jc w:val="both"/>
    </w:pPr>
    <w:r>
      <w:rPr>
        <w:b/>
        <w:sz w:val="16"/>
        <w:u w:val="single" w:color="FF6600"/>
      </w:rPr>
      <w:t xml:space="preserve">  </w:t>
    </w:r>
    <w:r>
      <w:rPr>
        <w:b/>
        <w:sz w:val="16"/>
      </w:rPr>
      <w:t xml:space="preserve"> </w:t>
    </w:r>
    <w:r>
      <w:t xml:space="preserve"> </w:t>
    </w:r>
  </w:p>
  <w:p w14:paraId="4A385774" w14:textId="77777777" w:rsidR="00D358DA" w:rsidRDefault="00000000">
    <w:pPr>
      <w:spacing w:after="0" w:line="259" w:lineRule="auto"/>
      <w:ind w:left="0" w:firstLine="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3C634" w14:textId="77777777" w:rsidR="00D358DA" w:rsidRDefault="00000000">
    <w:pPr>
      <w:spacing w:after="0" w:line="234" w:lineRule="auto"/>
      <w:ind w:left="19" w:right="11" w:firstLine="0"/>
    </w:pPr>
    <w:r>
      <w:rPr>
        <w:noProof/>
      </w:rPr>
      <w:drawing>
        <wp:anchor distT="0" distB="0" distL="114300" distR="114300" simplePos="0" relativeHeight="251659264" behindDoc="0" locked="0" layoutInCell="1" allowOverlap="0" wp14:anchorId="3FA15A3E" wp14:editId="2C0FE26D">
          <wp:simplePos x="0" y="0"/>
          <wp:positionH relativeFrom="page">
            <wp:posOffset>5782310</wp:posOffset>
          </wp:positionH>
          <wp:positionV relativeFrom="page">
            <wp:posOffset>297815</wp:posOffset>
          </wp:positionV>
          <wp:extent cx="740664" cy="923544"/>
          <wp:effectExtent l="0" t="0" r="0" b="0"/>
          <wp:wrapSquare wrapText="bothSides"/>
          <wp:docPr id="1105248521" name="Picture 1105248521"/>
          <wp:cNvGraphicFramePr/>
          <a:graphic xmlns:a="http://schemas.openxmlformats.org/drawingml/2006/main">
            <a:graphicData uri="http://schemas.openxmlformats.org/drawingml/2006/picture">
              <pic:pic xmlns:pic="http://schemas.openxmlformats.org/drawingml/2006/picture">
                <pic:nvPicPr>
                  <pic:cNvPr id="3018" name="Picture 3018"/>
                  <pic:cNvPicPr/>
                </pic:nvPicPr>
                <pic:blipFill>
                  <a:blip r:embed="rId1"/>
                  <a:stretch>
                    <a:fillRect/>
                  </a:stretch>
                </pic:blipFill>
                <pic:spPr>
                  <a:xfrm>
                    <a:off x="0" y="0"/>
                    <a:ext cx="740664" cy="923544"/>
                  </a:xfrm>
                  <a:prstGeom prst="rect">
                    <a:avLst/>
                  </a:prstGeom>
                </pic:spPr>
              </pic:pic>
            </a:graphicData>
          </a:graphic>
        </wp:anchor>
      </w:drawing>
    </w:r>
    <w:r>
      <w:rPr>
        <w:b/>
        <w:sz w:val="48"/>
      </w:rPr>
      <w:t xml:space="preserve">Subject Access Request Policy </w:t>
    </w:r>
  </w:p>
  <w:p w14:paraId="58479487" w14:textId="77777777" w:rsidR="00D358DA" w:rsidRDefault="00000000">
    <w:pPr>
      <w:spacing w:after="0" w:line="259" w:lineRule="auto"/>
      <w:ind w:left="19" w:right="-40" w:firstLine="0"/>
      <w:jc w:val="both"/>
    </w:pPr>
    <w:r>
      <w:rPr>
        <w:b/>
        <w:sz w:val="16"/>
        <w:u w:val="single" w:color="FF6600"/>
      </w:rPr>
      <w:t xml:space="preserve">  </w:t>
    </w:r>
    <w:r>
      <w:rPr>
        <w:b/>
        <w:sz w:val="16"/>
      </w:rPr>
      <w:t xml:space="preserve"> </w:t>
    </w:r>
    <w:r>
      <w:t xml:space="preserve"> </w:t>
    </w:r>
  </w:p>
  <w:p w14:paraId="4D19DE80" w14:textId="77777777" w:rsidR="00D358DA" w:rsidRDefault="00000000">
    <w:pPr>
      <w:spacing w:after="0" w:line="259" w:lineRule="auto"/>
      <w:ind w:left="0" w:firstLine="0"/>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504C4" w14:textId="77777777" w:rsidR="00D358DA" w:rsidRDefault="00000000">
    <w:pPr>
      <w:spacing w:after="0" w:line="234" w:lineRule="auto"/>
      <w:ind w:left="19" w:right="11" w:firstLine="0"/>
    </w:pPr>
    <w:r>
      <w:rPr>
        <w:noProof/>
      </w:rPr>
      <w:drawing>
        <wp:anchor distT="0" distB="0" distL="114300" distR="114300" simplePos="0" relativeHeight="251660288" behindDoc="0" locked="0" layoutInCell="1" allowOverlap="0" wp14:anchorId="786E4AA2" wp14:editId="3A321D4A">
          <wp:simplePos x="0" y="0"/>
          <wp:positionH relativeFrom="page">
            <wp:posOffset>5782310</wp:posOffset>
          </wp:positionH>
          <wp:positionV relativeFrom="page">
            <wp:posOffset>297815</wp:posOffset>
          </wp:positionV>
          <wp:extent cx="740664" cy="923544"/>
          <wp:effectExtent l="0" t="0" r="0" b="0"/>
          <wp:wrapSquare wrapText="bothSides"/>
          <wp:docPr id="1240428459" name="Picture 1240428459"/>
          <wp:cNvGraphicFramePr/>
          <a:graphic xmlns:a="http://schemas.openxmlformats.org/drawingml/2006/main">
            <a:graphicData uri="http://schemas.openxmlformats.org/drawingml/2006/picture">
              <pic:pic xmlns:pic="http://schemas.openxmlformats.org/drawingml/2006/picture">
                <pic:nvPicPr>
                  <pic:cNvPr id="3018" name="Picture 3018"/>
                  <pic:cNvPicPr/>
                </pic:nvPicPr>
                <pic:blipFill>
                  <a:blip r:embed="rId1"/>
                  <a:stretch>
                    <a:fillRect/>
                  </a:stretch>
                </pic:blipFill>
                <pic:spPr>
                  <a:xfrm>
                    <a:off x="0" y="0"/>
                    <a:ext cx="740664" cy="923544"/>
                  </a:xfrm>
                  <a:prstGeom prst="rect">
                    <a:avLst/>
                  </a:prstGeom>
                </pic:spPr>
              </pic:pic>
            </a:graphicData>
          </a:graphic>
        </wp:anchor>
      </w:drawing>
    </w:r>
    <w:r>
      <w:rPr>
        <w:b/>
        <w:sz w:val="48"/>
      </w:rPr>
      <w:t xml:space="preserve">Subject Access Request Policy </w:t>
    </w:r>
  </w:p>
  <w:p w14:paraId="43849597" w14:textId="77777777" w:rsidR="00D358DA" w:rsidRDefault="00000000">
    <w:pPr>
      <w:spacing w:after="0" w:line="259" w:lineRule="auto"/>
      <w:ind w:left="19" w:right="-40" w:firstLine="0"/>
      <w:jc w:val="both"/>
    </w:pPr>
    <w:r>
      <w:rPr>
        <w:b/>
        <w:sz w:val="16"/>
        <w:u w:val="single" w:color="FF6600"/>
      </w:rPr>
      <w:t xml:space="preserve">  </w:t>
    </w:r>
    <w:r>
      <w:rPr>
        <w:b/>
        <w:sz w:val="16"/>
      </w:rPr>
      <w:t xml:space="preserve"> </w:t>
    </w:r>
    <w:r>
      <w:t xml:space="preserve"> </w:t>
    </w:r>
  </w:p>
  <w:p w14:paraId="506B9925" w14:textId="77777777" w:rsidR="00D358DA" w:rsidRDefault="00000000">
    <w:pPr>
      <w:spacing w:after="0" w:line="259" w:lineRule="auto"/>
      <w:ind w:left="0" w:firstLine="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854A3"/>
    <w:multiLevelType w:val="hybridMultilevel"/>
    <w:tmpl w:val="649C0BA2"/>
    <w:lvl w:ilvl="0" w:tplc="BA46B2D0">
      <w:start w:val="1"/>
      <w:numFmt w:val="decimal"/>
      <w:pStyle w:val="Heading1"/>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CB2550C">
      <w:start w:val="1"/>
      <w:numFmt w:val="lowerLetter"/>
      <w:lvlText w:val="%2"/>
      <w:lvlJc w:val="left"/>
      <w:pPr>
        <w:ind w:left="1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B4F828">
      <w:start w:val="1"/>
      <w:numFmt w:val="lowerRoman"/>
      <w:lvlText w:val="%3"/>
      <w:lvlJc w:val="left"/>
      <w:pPr>
        <w:ind w:left="1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08C4886">
      <w:start w:val="1"/>
      <w:numFmt w:val="decimal"/>
      <w:lvlText w:val="%4"/>
      <w:lvlJc w:val="left"/>
      <w:pPr>
        <w:ind w:left="2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EC7630">
      <w:start w:val="1"/>
      <w:numFmt w:val="lowerLetter"/>
      <w:lvlText w:val="%5"/>
      <w:lvlJc w:val="left"/>
      <w:pPr>
        <w:ind w:left="3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E6E8B4">
      <w:start w:val="1"/>
      <w:numFmt w:val="lowerRoman"/>
      <w:lvlText w:val="%6"/>
      <w:lvlJc w:val="left"/>
      <w:pPr>
        <w:ind w:left="40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76CEEAE">
      <w:start w:val="1"/>
      <w:numFmt w:val="decimal"/>
      <w:lvlText w:val="%7"/>
      <w:lvlJc w:val="left"/>
      <w:pPr>
        <w:ind w:left="47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F20850">
      <w:start w:val="1"/>
      <w:numFmt w:val="lowerLetter"/>
      <w:lvlText w:val="%8"/>
      <w:lvlJc w:val="left"/>
      <w:pPr>
        <w:ind w:left="55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18C6D5A">
      <w:start w:val="1"/>
      <w:numFmt w:val="lowerRoman"/>
      <w:lvlText w:val="%9"/>
      <w:lvlJc w:val="left"/>
      <w:pPr>
        <w:ind w:left="62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C074D3E"/>
    <w:multiLevelType w:val="hybridMultilevel"/>
    <w:tmpl w:val="FF8AE1EC"/>
    <w:lvl w:ilvl="0" w:tplc="DC08C84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1CA419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460953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7EC0DE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7AC41E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08A1B7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1E6BCF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C9CE5D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A0E5E4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063651F"/>
    <w:multiLevelType w:val="multilevel"/>
    <w:tmpl w:val="341C70F6"/>
    <w:lvl w:ilvl="0">
      <w:start w:val="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868442545">
    <w:abstractNumId w:val="1"/>
  </w:num>
  <w:num w:numId="2" w16cid:durableId="1785269183">
    <w:abstractNumId w:val="2"/>
  </w:num>
  <w:num w:numId="3" w16cid:durableId="1979526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8DA"/>
    <w:rsid w:val="005119A6"/>
    <w:rsid w:val="007B18D3"/>
    <w:rsid w:val="00D358DA"/>
    <w:rsid w:val="00FE0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EEDC6"/>
  <w15:docId w15:val="{D0784A82-B342-454D-A184-EBEF5DBBE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76" w:line="249" w:lineRule="auto"/>
      <w:ind w:left="730" w:hanging="730"/>
    </w:pPr>
    <w:rPr>
      <w:rFonts w:ascii="Calibri" w:eastAsia="Calibri" w:hAnsi="Calibri" w:cs="Calibri"/>
      <w:color w:val="000000"/>
      <w:sz w:val="22"/>
    </w:rPr>
  </w:style>
  <w:style w:type="paragraph" w:styleId="Heading1">
    <w:name w:val="heading 1"/>
    <w:next w:val="Normal"/>
    <w:link w:val="Heading1Char"/>
    <w:uiPriority w:val="9"/>
    <w:qFormat/>
    <w:pPr>
      <w:keepNext/>
      <w:keepLines/>
      <w:numPr>
        <w:numId w:val="3"/>
      </w:numPr>
      <w:spacing w:after="0" w:line="259" w:lineRule="auto"/>
      <w:ind w:left="10" w:hanging="10"/>
      <w:outlineLvl w:val="0"/>
    </w:pPr>
    <w:rPr>
      <w:rFonts w:ascii="Arial" w:eastAsia="Arial" w:hAnsi="Arial" w:cs="Arial"/>
      <w:b/>
      <w:color w:val="E08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E08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051F9F781F6A4081A60F23402E64F6" ma:contentTypeVersion="19" ma:contentTypeDescription="Create a new document." ma:contentTypeScope="" ma:versionID="b8394e37f4b64fd00e8fa101383d2f03">
  <xsd:schema xmlns:xsd="http://www.w3.org/2001/XMLSchema" xmlns:xs="http://www.w3.org/2001/XMLSchema" xmlns:p="http://schemas.microsoft.com/office/2006/metadata/properties" xmlns:ns2="334e755b-928c-42fe-940a-6def981f7d2e" xmlns:ns3="a2af94b2-b859-492a-a384-381856b8d860" targetNamespace="http://schemas.microsoft.com/office/2006/metadata/properties" ma:root="true" ma:fieldsID="b7bf227069283f620b133ee5cafa52ee" ns2:_="" ns3:_="">
    <xsd:import namespace="334e755b-928c-42fe-940a-6def981f7d2e"/>
    <xsd:import namespace="a2af94b2-b859-492a-a384-381856b8d86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4e755b-928c-42fe-940a-6def981f7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588dd67-a286-40b4-bb92-f6cd479864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af94b2-b859-492a-a384-381856b8d86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960bd3c-54bb-4d3d-83b6-6f4fc8e7bd81}" ma:internalName="TaxCatchAll" ma:showField="CatchAllData" ma:web="a2af94b2-b859-492a-a384-381856b8d8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2af94b2-b859-492a-a384-381856b8d860" xsi:nil="true"/>
    <lcf76f155ced4ddcb4097134ff3c332f xmlns="334e755b-928c-42fe-940a-6def981f7d2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B9F0389-447A-4377-B8B7-F10AA6D6AD7D}"/>
</file>

<file path=customXml/itemProps2.xml><?xml version="1.0" encoding="utf-8"?>
<ds:datastoreItem xmlns:ds="http://schemas.openxmlformats.org/officeDocument/2006/customXml" ds:itemID="{E0E927D2-9A4F-4CE1-BA3B-42BB3499524A}"/>
</file>

<file path=customXml/itemProps3.xml><?xml version="1.0" encoding="utf-8"?>
<ds:datastoreItem xmlns:ds="http://schemas.openxmlformats.org/officeDocument/2006/customXml" ds:itemID="{C2D3DD49-5B4A-428E-B0F8-FD3F3999C146}"/>
</file>

<file path=docProps/app.xml><?xml version="1.0" encoding="utf-8"?>
<Properties xmlns="http://schemas.openxmlformats.org/officeDocument/2006/extended-properties" xmlns:vt="http://schemas.openxmlformats.org/officeDocument/2006/docPropsVTypes">
  <Template>Normal</Template>
  <TotalTime>1</TotalTime>
  <Pages>3</Pages>
  <Words>453</Words>
  <Characters>2585</Characters>
  <Application>Microsoft Office Word</Application>
  <DocSecurity>0</DocSecurity>
  <Lines>21</Lines>
  <Paragraphs>6</Paragraphs>
  <ScaleCrop>false</ScaleCrop>
  <Company/>
  <LinksUpToDate>false</LinksUpToDate>
  <CharactersWithSpaces>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Department for Education</dc:title>
  <dc:subject/>
  <dc:creator>Publishing.TEAM@education.gsi.gov.uk</dc:creator>
  <cp:keywords/>
  <cp:lastModifiedBy>Sally O'Neil</cp:lastModifiedBy>
  <cp:revision>2</cp:revision>
  <dcterms:created xsi:type="dcterms:W3CDTF">2025-07-31T10:04:00Z</dcterms:created>
  <dcterms:modified xsi:type="dcterms:W3CDTF">2025-07-31T10:04:00Z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0x01010054051F9F781F6A4081A60F23402E64F6</vt:lpwstr>
  </property>
</Properties>
</file>