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B8E85" w14:textId="77777777" w:rsidR="00214B59" w:rsidRDefault="00000000">
      <w:pPr>
        <w:spacing w:after="0" w:line="259" w:lineRule="auto"/>
        <w:ind w:left="-29" w:right="-726" w:firstLine="0"/>
      </w:pPr>
      <w:r>
        <w:rPr>
          <w:noProof/>
        </w:rPr>
        <mc:AlternateContent>
          <mc:Choice Requires="wpg">
            <w:drawing>
              <wp:inline distT="0" distB="0" distL="0" distR="0" wp14:anchorId="71FB443F" wp14:editId="4F7626D0">
                <wp:extent cx="6211631" cy="1194216"/>
                <wp:effectExtent l="0" t="0" r="0" b="0"/>
                <wp:docPr id="7195" name="Group 7195"/>
                <wp:cNvGraphicFramePr/>
                <a:graphic xmlns:a="http://schemas.openxmlformats.org/drawingml/2006/main">
                  <a:graphicData uri="http://schemas.microsoft.com/office/word/2010/wordprocessingGroup">
                    <wpg:wgp>
                      <wpg:cNvGrpSpPr/>
                      <wpg:grpSpPr>
                        <a:xfrm>
                          <a:off x="0" y="0"/>
                          <a:ext cx="6211631" cy="1194216"/>
                          <a:chOff x="0" y="0"/>
                          <a:chExt cx="6211631" cy="1194216"/>
                        </a:xfrm>
                      </wpg:grpSpPr>
                      <wps:wsp>
                        <wps:cNvPr id="6" name="Rectangle 6"/>
                        <wps:cNvSpPr/>
                        <wps:spPr>
                          <a:xfrm>
                            <a:off x="18288" y="218313"/>
                            <a:ext cx="3662561" cy="448003"/>
                          </a:xfrm>
                          <a:prstGeom prst="rect">
                            <a:avLst/>
                          </a:prstGeom>
                          <a:ln>
                            <a:noFill/>
                          </a:ln>
                        </wps:spPr>
                        <wps:txbx>
                          <w:txbxContent>
                            <w:p w14:paraId="2FCFEE30" w14:textId="77777777" w:rsidR="00214B59" w:rsidRDefault="00000000">
                              <w:pPr>
                                <w:spacing w:after="160" w:line="259" w:lineRule="auto"/>
                                <w:ind w:left="0" w:right="0" w:firstLine="0"/>
                              </w:pPr>
                              <w:r>
                                <w:rPr>
                                  <w:b/>
                                  <w:sz w:val="52"/>
                                </w:rPr>
                                <w:t>Safeguarding Adults</w:t>
                              </w:r>
                            </w:p>
                          </w:txbxContent>
                        </wps:txbx>
                        <wps:bodyPr horzOverflow="overflow" vert="horz" lIns="0" tIns="0" rIns="0" bIns="0" rtlCol="0">
                          <a:noAutofit/>
                        </wps:bodyPr>
                      </wps:wsp>
                      <wps:wsp>
                        <wps:cNvPr id="7" name="Rectangle 7"/>
                        <wps:cNvSpPr/>
                        <wps:spPr>
                          <a:xfrm>
                            <a:off x="2772487" y="218313"/>
                            <a:ext cx="99404" cy="448003"/>
                          </a:xfrm>
                          <a:prstGeom prst="rect">
                            <a:avLst/>
                          </a:prstGeom>
                          <a:ln>
                            <a:noFill/>
                          </a:ln>
                        </wps:spPr>
                        <wps:txbx>
                          <w:txbxContent>
                            <w:p w14:paraId="05E021AC" w14:textId="77777777" w:rsidR="00214B59" w:rsidRDefault="00000000">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8" name="Rectangle 8"/>
                        <wps:cNvSpPr/>
                        <wps:spPr>
                          <a:xfrm>
                            <a:off x="2847162" y="218313"/>
                            <a:ext cx="1077612" cy="448003"/>
                          </a:xfrm>
                          <a:prstGeom prst="rect">
                            <a:avLst/>
                          </a:prstGeom>
                          <a:ln>
                            <a:noFill/>
                          </a:ln>
                        </wps:spPr>
                        <wps:txbx>
                          <w:txbxContent>
                            <w:p w14:paraId="639ADFFA" w14:textId="77777777" w:rsidR="00214B59" w:rsidRDefault="00000000">
                              <w:pPr>
                                <w:spacing w:after="160" w:line="259" w:lineRule="auto"/>
                                <w:ind w:left="0" w:right="0" w:firstLine="0"/>
                              </w:pPr>
                              <w:r>
                                <w:rPr>
                                  <w:b/>
                                  <w:sz w:val="52"/>
                                </w:rPr>
                                <w:t>Policy</w:t>
                              </w:r>
                            </w:p>
                          </w:txbxContent>
                        </wps:txbx>
                        <wps:bodyPr horzOverflow="overflow" vert="horz" lIns="0" tIns="0" rIns="0" bIns="0" rtlCol="0">
                          <a:noAutofit/>
                        </wps:bodyPr>
                      </wps:wsp>
                      <wps:wsp>
                        <wps:cNvPr id="9" name="Rectangle 9"/>
                        <wps:cNvSpPr/>
                        <wps:spPr>
                          <a:xfrm>
                            <a:off x="3656661" y="218313"/>
                            <a:ext cx="99404" cy="448003"/>
                          </a:xfrm>
                          <a:prstGeom prst="rect">
                            <a:avLst/>
                          </a:prstGeom>
                          <a:ln>
                            <a:noFill/>
                          </a:ln>
                        </wps:spPr>
                        <wps:txbx>
                          <w:txbxContent>
                            <w:p w14:paraId="615579E3" w14:textId="77777777" w:rsidR="00214B59" w:rsidRDefault="00000000">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9088" name="Shape 9088"/>
                        <wps:cNvSpPr/>
                        <wps:spPr>
                          <a:xfrm>
                            <a:off x="0" y="627888"/>
                            <a:ext cx="4905122" cy="12192"/>
                          </a:xfrm>
                          <a:custGeom>
                            <a:avLst/>
                            <a:gdLst/>
                            <a:ahLst/>
                            <a:cxnLst/>
                            <a:rect l="0" t="0" r="0" b="0"/>
                            <a:pathLst>
                              <a:path w="4905122" h="12192">
                                <a:moveTo>
                                  <a:pt x="0" y="0"/>
                                </a:moveTo>
                                <a:lnTo>
                                  <a:pt x="4905122" y="0"/>
                                </a:lnTo>
                                <a:lnTo>
                                  <a:pt x="4905122" y="12192"/>
                                </a:lnTo>
                                <a:lnTo>
                                  <a:pt x="0" y="12192"/>
                                </a:lnTo>
                                <a:lnTo>
                                  <a:pt x="0" y="0"/>
                                </a:lnTo>
                              </a:path>
                            </a:pathLst>
                          </a:custGeom>
                          <a:ln w="0" cap="flat">
                            <a:miter lim="127000"/>
                          </a:ln>
                        </wps:spPr>
                        <wps:style>
                          <a:lnRef idx="0">
                            <a:srgbClr val="000000">
                              <a:alpha val="0"/>
                            </a:srgbClr>
                          </a:lnRef>
                          <a:fillRef idx="1">
                            <a:srgbClr val="FF6600"/>
                          </a:fillRef>
                          <a:effectRef idx="0">
                            <a:scrgbClr r="0" g="0" b="0"/>
                          </a:effectRef>
                          <a:fontRef idx="none"/>
                        </wps:style>
                        <wps:bodyPr/>
                      </wps:wsp>
                      <wps:wsp>
                        <wps:cNvPr id="20" name="Rectangle 20"/>
                        <wps:cNvSpPr/>
                        <wps:spPr>
                          <a:xfrm>
                            <a:off x="6180786" y="1054008"/>
                            <a:ext cx="41024" cy="186477"/>
                          </a:xfrm>
                          <a:prstGeom prst="rect">
                            <a:avLst/>
                          </a:prstGeom>
                          <a:ln>
                            <a:noFill/>
                          </a:ln>
                        </wps:spPr>
                        <wps:txbx>
                          <w:txbxContent>
                            <w:p w14:paraId="3E3C20BB" w14:textId="77777777" w:rsidR="00214B59" w:rsidRDefault="00000000">
                              <w:pPr>
                                <w:spacing w:after="160" w:line="259" w:lineRule="auto"/>
                                <w:ind w:left="0" w:right="0" w:firstLine="0"/>
                              </w:pPr>
                              <w:r>
                                <w:rPr>
                                  <w:rFonts w:ascii="Cambria" w:eastAsia="Cambria" w:hAnsi="Cambria" w:cs="Cambria"/>
                                </w:rPr>
                                <w:t xml:space="preserve"> </w:t>
                              </w:r>
                            </w:p>
                          </w:txbxContent>
                        </wps:txbx>
                        <wps:bodyPr horzOverflow="overflow" vert="horz" lIns="0" tIns="0" rIns="0" bIns="0" rtlCol="0">
                          <a:noAutofit/>
                        </wps:bodyPr>
                      </wps:wsp>
                      <pic:pic xmlns:pic="http://schemas.openxmlformats.org/drawingml/2006/picture">
                        <pic:nvPicPr>
                          <pic:cNvPr id="8772" name="Picture 8772"/>
                          <pic:cNvPicPr/>
                        </pic:nvPicPr>
                        <pic:blipFill>
                          <a:blip r:embed="rId6"/>
                          <a:stretch>
                            <a:fillRect/>
                          </a:stretch>
                        </pic:blipFill>
                        <pic:spPr>
                          <a:xfrm>
                            <a:off x="5183327" y="13717"/>
                            <a:ext cx="871728" cy="1082040"/>
                          </a:xfrm>
                          <a:prstGeom prst="rect">
                            <a:avLst/>
                          </a:prstGeom>
                        </pic:spPr>
                      </pic:pic>
                      <wps:wsp>
                        <wps:cNvPr id="23" name="Rectangle 23"/>
                        <wps:cNvSpPr/>
                        <wps:spPr>
                          <a:xfrm>
                            <a:off x="18288" y="834264"/>
                            <a:ext cx="1404244" cy="274582"/>
                          </a:xfrm>
                          <a:prstGeom prst="rect">
                            <a:avLst/>
                          </a:prstGeom>
                          <a:ln>
                            <a:noFill/>
                          </a:ln>
                        </wps:spPr>
                        <wps:txbx>
                          <w:txbxContent>
                            <w:p w14:paraId="2B99591A" w14:textId="77777777" w:rsidR="00214B59" w:rsidRDefault="00000000">
                              <w:pPr>
                                <w:spacing w:after="160" w:line="259" w:lineRule="auto"/>
                                <w:ind w:left="0" w:right="0" w:firstLine="0"/>
                              </w:pPr>
                              <w:r>
                                <w:rPr>
                                  <w:b/>
                                  <w:color w:val="FF8000"/>
                                  <w:sz w:val="32"/>
                                </w:rPr>
                                <w:t>Introduction</w:t>
                              </w:r>
                            </w:p>
                          </w:txbxContent>
                        </wps:txbx>
                        <wps:bodyPr horzOverflow="overflow" vert="horz" lIns="0" tIns="0" rIns="0" bIns="0" rtlCol="0">
                          <a:noAutofit/>
                        </wps:bodyPr>
                      </wps:wsp>
                      <wps:wsp>
                        <wps:cNvPr id="24" name="Rectangle 24"/>
                        <wps:cNvSpPr/>
                        <wps:spPr>
                          <a:xfrm>
                            <a:off x="1075893" y="834264"/>
                            <a:ext cx="60925" cy="274582"/>
                          </a:xfrm>
                          <a:prstGeom prst="rect">
                            <a:avLst/>
                          </a:prstGeom>
                          <a:ln>
                            <a:noFill/>
                          </a:ln>
                        </wps:spPr>
                        <wps:txbx>
                          <w:txbxContent>
                            <w:p w14:paraId="443E963A" w14:textId="77777777" w:rsidR="00214B59" w:rsidRDefault="00000000">
                              <w:pPr>
                                <w:spacing w:after="160" w:line="259" w:lineRule="auto"/>
                                <w:ind w:left="0" w:right="0" w:firstLine="0"/>
                              </w:pPr>
                              <w:r>
                                <w:rPr>
                                  <w:b/>
                                  <w:color w:val="FF8000"/>
                                  <w:sz w:val="3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7195" style="width:489.105pt;height:94.0328pt;mso-position-horizontal-relative:char;mso-position-vertical-relative:line" coordsize="62116,11942">
                <v:rect id="Rectangle 6" style="position:absolute;width:36625;height:4480;left:182;top:2183;" filled="f" stroked="f">
                  <v:textbox inset="0,0,0,0">
                    <w:txbxContent>
                      <w:p>
                        <w:pPr>
                          <w:spacing w:before="0" w:after="160" w:line="259" w:lineRule="auto"/>
                          <w:ind w:left="0" w:right="0" w:firstLine="0"/>
                        </w:pPr>
                        <w:r>
                          <w:rPr>
                            <w:rFonts w:cs="Calibri" w:hAnsi="Calibri" w:eastAsia="Calibri" w:ascii="Calibri"/>
                            <w:b w:val="1"/>
                            <w:sz w:val="52"/>
                          </w:rPr>
                          <w:t xml:space="preserve">Safeguarding Adults</w:t>
                        </w:r>
                      </w:p>
                    </w:txbxContent>
                  </v:textbox>
                </v:rect>
                <v:rect id="Rectangle 7" style="position:absolute;width:994;height:4480;left:27724;top:2183;" filled="f" stroked="f">
                  <v:textbox inset="0,0,0,0">
                    <w:txbxContent>
                      <w:p>
                        <w:pPr>
                          <w:spacing w:before="0" w:after="160" w:line="259" w:lineRule="auto"/>
                          <w:ind w:left="0" w:right="0" w:firstLine="0"/>
                        </w:pPr>
                        <w:r>
                          <w:rPr>
                            <w:rFonts w:cs="Calibri" w:hAnsi="Calibri" w:eastAsia="Calibri" w:ascii="Calibri"/>
                            <w:b w:val="1"/>
                            <w:sz w:val="52"/>
                          </w:rPr>
                          <w:t xml:space="preserve"> </w:t>
                        </w:r>
                      </w:p>
                    </w:txbxContent>
                  </v:textbox>
                </v:rect>
                <v:rect id="Rectangle 8" style="position:absolute;width:10776;height:4480;left:28471;top:2183;" filled="f" stroked="f">
                  <v:textbox inset="0,0,0,0">
                    <w:txbxContent>
                      <w:p>
                        <w:pPr>
                          <w:spacing w:before="0" w:after="160" w:line="259" w:lineRule="auto"/>
                          <w:ind w:left="0" w:right="0" w:firstLine="0"/>
                        </w:pPr>
                        <w:r>
                          <w:rPr>
                            <w:rFonts w:cs="Calibri" w:hAnsi="Calibri" w:eastAsia="Calibri" w:ascii="Calibri"/>
                            <w:b w:val="1"/>
                            <w:sz w:val="52"/>
                          </w:rPr>
                          <w:t xml:space="preserve">Policy</w:t>
                        </w:r>
                      </w:p>
                    </w:txbxContent>
                  </v:textbox>
                </v:rect>
                <v:rect id="Rectangle 9" style="position:absolute;width:994;height:4480;left:36566;top:2183;" filled="f" stroked="f">
                  <v:textbox inset="0,0,0,0">
                    <w:txbxContent>
                      <w:p>
                        <w:pPr>
                          <w:spacing w:before="0" w:after="160" w:line="259" w:lineRule="auto"/>
                          <w:ind w:left="0" w:right="0" w:firstLine="0"/>
                        </w:pPr>
                        <w:r>
                          <w:rPr>
                            <w:rFonts w:cs="Calibri" w:hAnsi="Calibri" w:eastAsia="Calibri" w:ascii="Calibri"/>
                            <w:b w:val="1"/>
                            <w:sz w:val="52"/>
                          </w:rPr>
                          <w:t xml:space="preserve"> </w:t>
                        </w:r>
                      </w:p>
                    </w:txbxContent>
                  </v:textbox>
                </v:rect>
                <v:shape id="Shape 9089" style="position:absolute;width:49051;height:121;left:0;top:6278;" coordsize="4905122,12192" path="m0,0l4905122,0l4905122,12192l0,12192l0,0">
                  <v:stroke weight="0pt" endcap="flat" joinstyle="miter" miterlimit="10" on="false" color="#000000" opacity="0"/>
                  <v:fill on="true" color="#ff6600"/>
                </v:shape>
                <v:rect id="Rectangle 20" style="position:absolute;width:410;height:1864;left:61807;top:10540;" filled="f" stroked="f">
                  <v:textbox inset="0,0,0,0">
                    <w:txbxContent>
                      <w:p>
                        <w:pPr>
                          <w:spacing w:before="0" w:after="160" w:line="259" w:lineRule="auto"/>
                          <w:ind w:left="0" w:right="0" w:firstLine="0"/>
                        </w:pPr>
                        <w:r>
                          <w:rPr>
                            <w:rFonts w:cs="Cambria" w:hAnsi="Cambria" w:eastAsia="Cambria" w:ascii="Cambria"/>
                          </w:rPr>
                          <w:t xml:space="preserve"> </w:t>
                        </w:r>
                      </w:p>
                    </w:txbxContent>
                  </v:textbox>
                </v:rect>
                <v:shape id="Picture 8772" style="position:absolute;width:8717;height:10820;left:51833;top:137;" filled="f">
                  <v:imagedata r:id="rId7"/>
                </v:shape>
                <v:rect id="Rectangle 23" style="position:absolute;width:14042;height:2745;left:182;top:8342;" filled="f" stroked="f">
                  <v:textbox inset="0,0,0,0">
                    <w:txbxContent>
                      <w:p>
                        <w:pPr>
                          <w:spacing w:before="0" w:after="160" w:line="259" w:lineRule="auto"/>
                          <w:ind w:left="0" w:right="0" w:firstLine="0"/>
                        </w:pPr>
                        <w:r>
                          <w:rPr>
                            <w:rFonts w:cs="Calibri" w:hAnsi="Calibri" w:eastAsia="Calibri" w:ascii="Calibri"/>
                            <w:b w:val="1"/>
                            <w:color w:val="ff8000"/>
                            <w:sz w:val="32"/>
                          </w:rPr>
                          <w:t xml:space="preserve">Introduction</w:t>
                        </w:r>
                      </w:p>
                    </w:txbxContent>
                  </v:textbox>
                </v:rect>
                <v:rect id="Rectangle 24" style="position:absolute;width:609;height:2745;left:10758;top:8342;" filled="f" stroked="f">
                  <v:textbox inset="0,0,0,0">
                    <w:txbxContent>
                      <w:p>
                        <w:pPr>
                          <w:spacing w:before="0" w:after="160" w:line="259" w:lineRule="auto"/>
                          <w:ind w:left="0" w:right="0" w:firstLine="0"/>
                        </w:pPr>
                        <w:r>
                          <w:rPr>
                            <w:rFonts w:cs="Calibri" w:hAnsi="Calibri" w:eastAsia="Calibri" w:ascii="Calibri"/>
                            <w:b w:val="1"/>
                            <w:color w:val="ff8000"/>
                            <w:sz w:val="32"/>
                          </w:rPr>
                          <w:t xml:space="preserve"> </w:t>
                        </w:r>
                      </w:p>
                    </w:txbxContent>
                  </v:textbox>
                </v:rect>
              </v:group>
            </w:pict>
          </mc:Fallback>
        </mc:AlternateContent>
      </w:r>
    </w:p>
    <w:p w14:paraId="64474B02" w14:textId="77777777" w:rsidR="00214B59" w:rsidRDefault="00000000">
      <w:pPr>
        <w:spacing w:after="223"/>
        <w:ind w:left="-5" w:right="0"/>
      </w:pPr>
      <w:r>
        <w:t xml:space="preserve">ETF Group believes that every individual who accesses our services has a right to a life free from fear, to be treated with dignity and respect, to have their choice respected and not to be forced to do anything against their will. We believe that everyone has the right to protection from abuse, regardless of their age, culture, disability, gender, racial origin, language, religious belief or sexual orientation. </w:t>
      </w:r>
    </w:p>
    <w:p w14:paraId="1E158740" w14:textId="77777777" w:rsidR="00214B59" w:rsidRDefault="00000000">
      <w:pPr>
        <w:pStyle w:val="Heading1"/>
        <w:ind w:left="-5"/>
      </w:pPr>
      <w:r>
        <w:t xml:space="preserve">Aim </w:t>
      </w:r>
    </w:p>
    <w:p w14:paraId="3AF25341" w14:textId="77777777" w:rsidR="00214B59" w:rsidRDefault="00000000">
      <w:pPr>
        <w:ind w:left="-5" w:right="0"/>
      </w:pPr>
      <w:r>
        <w:t xml:space="preserve">To provide a policy that offers the necessary information and guidance for any individual to be able to recognise and report cases of abuse </w:t>
      </w:r>
      <w:proofErr w:type="gramStart"/>
      <w:r>
        <w:t>in order to</w:t>
      </w:r>
      <w:proofErr w:type="gramEnd"/>
      <w:r>
        <w:t xml:space="preserve"> safeguard any “At Risk” adult who may be victim to it.  </w:t>
      </w:r>
    </w:p>
    <w:p w14:paraId="7D70B682" w14:textId="77777777" w:rsidR="00214B59" w:rsidRDefault="00000000">
      <w:pPr>
        <w:ind w:left="-5" w:right="0"/>
      </w:pPr>
      <w:r>
        <w:t xml:space="preserve">Effective protection of vulnerable adults is achieved through a multi- disciplinary approach with consultation and the sharing of information. Each local authority area will have agreed Vulnerable Adult procedures. This policy and procedural guidance should be used in conjunction with those locally agreed policies and procedures. A copy of the local adult safeguarding procedures will be available and accessible in all ETF Group services. </w:t>
      </w:r>
    </w:p>
    <w:p w14:paraId="68168785" w14:textId="77777777" w:rsidR="00214B59" w:rsidRDefault="00000000">
      <w:pPr>
        <w:spacing w:after="344"/>
        <w:ind w:left="-5" w:right="0"/>
      </w:pPr>
      <w:r>
        <w:t xml:space="preserve">Where a person, having been appropriately assessed, is deemed to lack capacity under the terms of the Mental Capacity Act 2005, any decisions which are made to protect them from abuse will be made in their best interests and after discussion with senior managers, other agencies as appropriate and, if necessary, through an Independent Mental Capacity (IMC) advocate. </w:t>
      </w:r>
    </w:p>
    <w:p w14:paraId="4359E18B" w14:textId="77777777" w:rsidR="00214B59" w:rsidRDefault="00000000">
      <w:pPr>
        <w:pStyle w:val="Heading1"/>
        <w:ind w:left="-5"/>
      </w:pPr>
      <w:r>
        <w:t xml:space="preserve">Policy statement </w:t>
      </w:r>
    </w:p>
    <w:p w14:paraId="6A2E5E5F" w14:textId="77777777" w:rsidR="00214B59" w:rsidRDefault="00000000">
      <w:pPr>
        <w:ind w:left="-5" w:right="0"/>
      </w:pPr>
      <w:r>
        <w:t xml:space="preserve">ETF Group recognises the importance of its services to families and vulnerable adults and its </w:t>
      </w:r>
      <w:proofErr w:type="gramStart"/>
      <w:r>
        <w:t>particular responsibility</w:t>
      </w:r>
      <w:proofErr w:type="gramEnd"/>
      <w:r>
        <w:t xml:space="preserve"> to safeguard and to promote the welfare of those who are vulnerable or at risk at any given time, not merely by label. </w:t>
      </w:r>
    </w:p>
    <w:p w14:paraId="0FE74A4A" w14:textId="77777777" w:rsidR="00214B59" w:rsidRDefault="00000000">
      <w:pPr>
        <w:spacing w:after="151"/>
        <w:ind w:left="-5" w:right="0"/>
      </w:pPr>
      <w:r>
        <w:t xml:space="preserve">This requires us to: </w:t>
      </w:r>
    </w:p>
    <w:p w14:paraId="3719C250" w14:textId="77777777" w:rsidR="00214B59" w:rsidRDefault="00000000">
      <w:pPr>
        <w:spacing w:after="28" w:line="267" w:lineRule="auto"/>
        <w:ind w:left="353" w:right="0"/>
      </w:pPr>
      <w:r>
        <w:rPr>
          <w:noProof/>
        </w:rPr>
        <w:drawing>
          <wp:inline distT="0" distB="0" distL="0" distR="0" wp14:anchorId="02BBD235" wp14:editId="7A7BEA28">
            <wp:extent cx="118872" cy="115824"/>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1 Listen to, value, encourage and support those we work with </w:t>
      </w:r>
    </w:p>
    <w:p w14:paraId="72405133" w14:textId="77777777" w:rsidR="00214B59" w:rsidRDefault="00000000">
      <w:pPr>
        <w:spacing w:after="28" w:line="267" w:lineRule="auto"/>
        <w:ind w:left="698" w:right="0" w:hanging="355"/>
      </w:pPr>
      <w:r>
        <w:rPr>
          <w:noProof/>
        </w:rPr>
        <w:drawing>
          <wp:inline distT="0" distB="0" distL="0" distR="0" wp14:anchorId="7ED2F57E" wp14:editId="7E20E85E">
            <wp:extent cx="118872" cy="115824"/>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 Provide clear internal procedures for identifying and dealing with concerns about possible abuse, and ensure their implementation </w:t>
      </w:r>
    </w:p>
    <w:p w14:paraId="2877FF13" w14:textId="77777777" w:rsidR="00214B59" w:rsidRDefault="00000000">
      <w:pPr>
        <w:spacing w:after="28" w:line="267" w:lineRule="auto"/>
        <w:ind w:left="698" w:right="0" w:hanging="355"/>
      </w:pPr>
      <w:r>
        <w:rPr>
          <w:noProof/>
        </w:rPr>
        <w:drawing>
          <wp:inline distT="0" distB="0" distL="0" distR="0" wp14:anchorId="4F7F5941" wp14:editId="638FFD3C">
            <wp:extent cx="118872" cy="115824"/>
            <wp:effectExtent l="0" t="0" r="0" b="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3 Provide effective management for staff and volunteers through supervision, support and training </w:t>
      </w:r>
    </w:p>
    <w:p w14:paraId="1E8144F6" w14:textId="77777777" w:rsidR="00214B59" w:rsidRDefault="00000000">
      <w:pPr>
        <w:spacing w:after="28" w:line="267" w:lineRule="auto"/>
        <w:ind w:left="353" w:right="0"/>
      </w:pPr>
      <w:r>
        <w:rPr>
          <w:noProof/>
        </w:rPr>
        <w:drawing>
          <wp:inline distT="0" distB="0" distL="0" distR="0" wp14:anchorId="25F2D2D8" wp14:editId="6F8F7F75">
            <wp:extent cx="118872" cy="116129"/>
            <wp:effectExtent l="0" t="0" r="0" b="0"/>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8"/>
                    <a:stretch>
                      <a:fillRect/>
                    </a:stretch>
                  </pic:blipFill>
                  <pic:spPr>
                    <a:xfrm>
                      <a:off x="0" y="0"/>
                      <a:ext cx="118872" cy="116129"/>
                    </a:xfrm>
                    <a:prstGeom prst="rect">
                      <a:avLst/>
                    </a:prstGeom>
                  </pic:spPr>
                </pic:pic>
              </a:graphicData>
            </a:graphic>
          </wp:inline>
        </w:drawing>
      </w:r>
      <w:r>
        <w:rPr>
          <w:rFonts w:ascii="Arial" w:eastAsia="Arial" w:hAnsi="Arial" w:cs="Arial"/>
        </w:rPr>
        <w:t xml:space="preserve"> </w:t>
      </w:r>
      <w:r>
        <w:rPr>
          <w:i/>
        </w:rPr>
        <w:t xml:space="preserve">4 Adopt and promote a code of conduct for staff </w:t>
      </w:r>
    </w:p>
    <w:p w14:paraId="603F48AA" w14:textId="77777777" w:rsidR="00214B59" w:rsidRDefault="00000000">
      <w:pPr>
        <w:spacing w:after="28" w:line="267" w:lineRule="auto"/>
        <w:ind w:left="353" w:right="0"/>
      </w:pPr>
      <w:r>
        <w:rPr>
          <w:noProof/>
        </w:rPr>
        <w:drawing>
          <wp:inline distT="0" distB="0" distL="0" distR="0" wp14:anchorId="6F19A748" wp14:editId="4633780E">
            <wp:extent cx="118872" cy="115825"/>
            <wp:effectExtent l="0" t="0" r="0" b="0"/>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8"/>
                    <a:stretch>
                      <a:fillRect/>
                    </a:stretch>
                  </pic:blipFill>
                  <pic:spPr>
                    <a:xfrm>
                      <a:off x="0" y="0"/>
                      <a:ext cx="118872" cy="115825"/>
                    </a:xfrm>
                    <a:prstGeom prst="rect">
                      <a:avLst/>
                    </a:prstGeom>
                  </pic:spPr>
                </pic:pic>
              </a:graphicData>
            </a:graphic>
          </wp:inline>
        </w:drawing>
      </w:r>
      <w:r>
        <w:rPr>
          <w:rFonts w:ascii="Arial" w:eastAsia="Arial" w:hAnsi="Arial" w:cs="Arial"/>
        </w:rPr>
        <w:t xml:space="preserve"> </w:t>
      </w:r>
      <w:r>
        <w:rPr>
          <w:i/>
        </w:rPr>
        <w:t xml:space="preserve">5 Include continuous risk assessment within our work with customers  </w:t>
      </w:r>
    </w:p>
    <w:p w14:paraId="76D37D8B" w14:textId="77777777" w:rsidR="00214B59" w:rsidRDefault="00000000">
      <w:pPr>
        <w:spacing w:after="28" w:line="267" w:lineRule="auto"/>
        <w:ind w:left="353" w:right="0"/>
      </w:pPr>
      <w:r>
        <w:rPr>
          <w:noProof/>
        </w:rPr>
        <w:drawing>
          <wp:inline distT="0" distB="0" distL="0" distR="0" wp14:anchorId="3F919783" wp14:editId="4F6E620B">
            <wp:extent cx="118872" cy="115822"/>
            <wp:effectExtent l="0" t="0" r="0" b="0"/>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8"/>
                    <a:stretch>
                      <a:fillRect/>
                    </a:stretch>
                  </pic:blipFill>
                  <pic:spPr>
                    <a:xfrm>
                      <a:off x="0" y="0"/>
                      <a:ext cx="118872" cy="115822"/>
                    </a:xfrm>
                    <a:prstGeom prst="rect">
                      <a:avLst/>
                    </a:prstGeom>
                  </pic:spPr>
                </pic:pic>
              </a:graphicData>
            </a:graphic>
          </wp:inline>
        </w:drawing>
      </w:r>
      <w:r>
        <w:rPr>
          <w:rFonts w:ascii="Arial" w:eastAsia="Arial" w:hAnsi="Arial" w:cs="Arial"/>
        </w:rPr>
        <w:t xml:space="preserve"> </w:t>
      </w:r>
      <w:r>
        <w:rPr>
          <w:i/>
        </w:rPr>
        <w:t xml:space="preserve">6 Recruit safely, ensuring all necessary checks are made </w:t>
      </w:r>
    </w:p>
    <w:p w14:paraId="2A842AE5" w14:textId="77777777" w:rsidR="00214B59" w:rsidRDefault="00000000">
      <w:pPr>
        <w:spacing w:after="28" w:line="267" w:lineRule="auto"/>
        <w:ind w:left="698" w:right="0" w:hanging="355"/>
      </w:pPr>
      <w:r>
        <w:rPr>
          <w:noProof/>
        </w:rPr>
        <w:drawing>
          <wp:inline distT="0" distB="0" distL="0" distR="0" wp14:anchorId="58B41796" wp14:editId="0FF9BC4C">
            <wp:extent cx="118872" cy="115824"/>
            <wp:effectExtent l="0" t="0" r="0" b="0"/>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7 Develop and maintain effective information sharing with statutory services and other agencies, involving service users as appropriate </w:t>
      </w:r>
    </w:p>
    <w:p w14:paraId="2B6E4E29" w14:textId="77777777" w:rsidR="00214B59" w:rsidRDefault="00000000">
      <w:pPr>
        <w:spacing w:after="28" w:line="267" w:lineRule="auto"/>
        <w:ind w:left="353" w:right="0"/>
      </w:pPr>
      <w:r>
        <w:rPr>
          <w:noProof/>
        </w:rPr>
        <w:drawing>
          <wp:inline distT="0" distB="0" distL="0" distR="0" wp14:anchorId="7AB96B2D" wp14:editId="365186B3">
            <wp:extent cx="118872" cy="115822"/>
            <wp:effectExtent l="0" t="0" r="0" b="0"/>
            <wp:docPr id="173" name="Picture 173"/>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8"/>
                    <a:stretch>
                      <a:fillRect/>
                    </a:stretch>
                  </pic:blipFill>
                  <pic:spPr>
                    <a:xfrm>
                      <a:off x="0" y="0"/>
                      <a:ext cx="118872" cy="115822"/>
                    </a:xfrm>
                    <a:prstGeom prst="rect">
                      <a:avLst/>
                    </a:prstGeom>
                  </pic:spPr>
                </pic:pic>
              </a:graphicData>
            </a:graphic>
          </wp:inline>
        </w:drawing>
      </w:r>
      <w:r>
        <w:rPr>
          <w:rFonts w:ascii="Arial" w:eastAsia="Arial" w:hAnsi="Arial" w:cs="Arial"/>
        </w:rPr>
        <w:t xml:space="preserve"> </w:t>
      </w:r>
      <w:r>
        <w:rPr>
          <w:i/>
        </w:rPr>
        <w:t xml:space="preserve">8 Work collaboratively with Local Adult Safeguarding Boards </w:t>
      </w:r>
    </w:p>
    <w:p w14:paraId="41B952DC" w14:textId="77777777" w:rsidR="00214B59" w:rsidRDefault="00000000">
      <w:pPr>
        <w:spacing w:after="28" w:line="267" w:lineRule="auto"/>
        <w:ind w:left="698" w:right="0" w:hanging="355"/>
      </w:pPr>
      <w:r>
        <w:rPr>
          <w:noProof/>
        </w:rPr>
        <w:drawing>
          <wp:inline distT="0" distB="0" distL="0" distR="0" wp14:anchorId="70A9437C" wp14:editId="288EF0AC">
            <wp:extent cx="118872" cy="115822"/>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8"/>
                    <a:stretch>
                      <a:fillRect/>
                    </a:stretch>
                  </pic:blipFill>
                  <pic:spPr>
                    <a:xfrm>
                      <a:off x="0" y="0"/>
                      <a:ext cx="118872" cy="115822"/>
                    </a:xfrm>
                    <a:prstGeom prst="rect">
                      <a:avLst/>
                    </a:prstGeom>
                  </pic:spPr>
                </pic:pic>
              </a:graphicData>
            </a:graphic>
          </wp:inline>
        </w:drawing>
      </w:r>
      <w:r>
        <w:rPr>
          <w:rFonts w:ascii="Arial" w:eastAsia="Arial" w:hAnsi="Arial" w:cs="Arial"/>
        </w:rPr>
        <w:t xml:space="preserve"> </w:t>
      </w:r>
      <w:r>
        <w:rPr>
          <w:i/>
        </w:rPr>
        <w:t xml:space="preserve">9 Form a Safeguarding Team that is responsible for implementing support for staff, volunteers, learners and customers and keeping updated with legislation and local network information. </w:t>
      </w:r>
    </w:p>
    <w:p w14:paraId="7DACA533" w14:textId="77777777" w:rsidR="00214B59" w:rsidRDefault="00000000">
      <w:pPr>
        <w:pStyle w:val="Heading1"/>
        <w:ind w:left="-5"/>
      </w:pPr>
      <w:r>
        <w:lastRenderedPageBreak/>
        <w:t xml:space="preserve">Scope </w:t>
      </w:r>
    </w:p>
    <w:p w14:paraId="634A8937" w14:textId="77777777" w:rsidR="00214B59" w:rsidRDefault="00000000">
      <w:pPr>
        <w:spacing w:after="343"/>
        <w:ind w:left="-5" w:right="0"/>
      </w:pPr>
      <w:r>
        <w:t xml:space="preserve">This policy applies to all employees, volunteers, learners, customers, partner organisations and subcontractors, engaged to provide services for ETF Group and anyone who has any concerns regarding the safeguarding of any “At Risk” adult, employee, learner or customer.  This policy is reviewed annually. </w:t>
      </w:r>
    </w:p>
    <w:p w14:paraId="3D7EEE34" w14:textId="77777777" w:rsidR="00214B59" w:rsidRDefault="00000000">
      <w:pPr>
        <w:pStyle w:val="Heading1"/>
        <w:ind w:left="-5"/>
      </w:pPr>
      <w:r>
        <w:t xml:space="preserve">Objectives </w:t>
      </w:r>
    </w:p>
    <w:p w14:paraId="498517F5" w14:textId="77777777" w:rsidR="00214B59" w:rsidRDefault="00000000">
      <w:pPr>
        <w:ind w:left="-5" w:right="0"/>
      </w:pPr>
      <w:r>
        <w:t xml:space="preserve">Any allegation or concern about abuse must be responded to. </w:t>
      </w:r>
    </w:p>
    <w:p w14:paraId="11F4EE65" w14:textId="77777777" w:rsidR="00214B59" w:rsidRDefault="00000000">
      <w:pPr>
        <w:ind w:left="-5" w:right="0"/>
      </w:pPr>
      <w:r>
        <w:t xml:space="preserve">All work undertaken by ETF Group will be subject to continuous risk assessment and comply with ETF Group’s risk assessment procedures. </w:t>
      </w:r>
    </w:p>
    <w:p w14:paraId="7C6A4ABD" w14:textId="77777777" w:rsidR="00214B59" w:rsidRDefault="00000000">
      <w:pPr>
        <w:ind w:left="-5" w:right="0"/>
      </w:pPr>
      <w:r>
        <w:t xml:space="preserve">Any concern that a vulnerable adult is at risk of abuse must be discussed with the Designated Safeguarding Lead or Deputy without delay and further action taken as necessary. </w:t>
      </w:r>
    </w:p>
    <w:p w14:paraId="14C241C1" w14:textId="77777777" w:rsidR="00214B59" w:rsidRDefault="00000000">
      <w:pPr>
        <w:ind w:left="-5" w:right="0"/>
      </w:pPr>
      <w:r>
        <w:t xml:space="preserve">A person “At Risk” for the purpose of this policy is anyone who is or may </w:t>
      </w:r>
      <w:proofErr w:type="gramStart"/>
      <w:r>
        <w:t>be in need of</w:t>
      </w:r>
      <w:proofErr w:type="gramEnd"/>
      <w:r>
        <w:t xml:space="preserve"> Community Care Services by reason of mental or other disability, age or illness and is or may be unable to take care of himself or herself or is unable to protect themselves against significant harm or serious exploitation” No Secrets –DOH (2000) </w:t>
      </w:r>
    </w:p>
    <w:p w14:paraId="7B613DC9" w14:textId="77777777" w:rsidR="00214B59" w:rsidRDefault="00000000">
      <w:pPr>
        <w:tabs>
          <w:tab w:val="center" w:pos="5761"/>
        </w:tabs>
        <w:spacing w:after="158" w:line="259" w:lineRule="auto"/>
        <w:ind w:left="0" w:right="0" w:firstLine="0"/>
      </w:pPr>
      <w:r>
        <w:t xml:space="preserve">People who may be included in a definition of a ‘At Risk”: </w:t>
      </w:r>
      <w:r>
        <w:tab/>
        <w:t xml:space="preserve"> </w:t>
      </w:r>
    </w:p>
    <w:p w14:paraId="5C8C3C75" w14:textId="77777777" w:rsidR="00214B59" w:rsidRDefault="00000000">
      <w:pPr>
        <w:spacing w:after="28" w:line="267" w:lineRule="auto"/>
        <w:ind w:left="353" w:right="0"/>
      </w:pPr>
      <w:r>
        <w:rPr>
          <w:noProof/>
        </w:rPr>
        <w:drawing>
          <wp:inline distT="0" distB="0" distL="0" distR="0" wp14:anchorId="0EB3BD72" wp14:editId="2077726B">
            <wp:extent cx="118872" cy="115824"/>
            <wp:effectExtent l="0" t="0" r="0" b="0"/>
            <wp:docPr id="282" name="Picture 282"/>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People with learning disability </w:t>
      </w:r>
    </w:p>
    <w:p w14:paraId="0AF838D6" w14:textId="77777777" w:rsidR="00214B59" w:rsidRDefault="00000000">
      <w:pPr>
        <w:spacing w:after="28" w:line="267" w:lineRule="auto"/>
        <w:ind w:left="353" w:right="0"/>
      </w:pPr>
      <w:r>
        <w:rPr>
          <w:noProof/>
        </w:rPr>
        <w:drawing>
          <wp:inline distT="0" distB="0" distL="0" distR="0" wp14:anchorId="216D2899" wp14:editId="73BB321F">
            <wp:extent cx="118872" cy="115824"/>
            <wp:effectExtent l="0" t="0" r="0" b="0"/>
            <wp:docPr id="287" name="Picture 287"/>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People with physical disabilities </w:t>
      </w:r>
    </w:p>
    <w:p w14:paraId="6FA92588" w14:textId="77777777" w:rsidR="00214B59" w:rsidRDefault="00000000">
      <w:pPr>
        <w:spacing w:after="28" w:line="267" w:lineRule="auto"/>
        <w:ind w:left="353" w:right="0"/>
      </w:pPr>
      <w:r>
        <w:rPr>
          <w:noProof/>
        </w:rPr>
        <w:drawing>
          <wp:inline distT="0" distB="0" distL="0" distR="0" wp14:anchorId="6F7EC678" wp14:editId="6D90E97E">
            <wp:extent cx="118872" cy="115824"/>
            <wp:effectExtent l="0" t="0" r="0" b="0"/>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People with sensory impairment </w:t>
      </w:r>
    </w:p>
    <w:p w14:paraId="4711D0A9" w14:textId="77777777" w:rsidR="00214B59" w:rsidRDefault="00000000">
      <w:pPr>
        <w:spacing w:after="28" w:line="267" w:lineRule="auto"/>
        <w:ind w:left="353" w:right="0"/>
      </w:pPr>
      <w:r>
        <w:rPr>
          <w:noProof/>
        </w:rPr>
        <w:drawing>
          <wp:inline distT="0" distB="0" distL="0" distR="0" wp14:anchorId="6B5A895F" wp14:editId="0B54F26F">
            <wp:extent cx="118872" cy="115824"/>
            <wp:effectExtent l="0" t="0" r="0"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People with mental health needs including dementia </w:t>
      </w:r>
    </w:p>
    <w:p w14:paraId="117EBFC9" w14:textId="77777777" w:rsidR="00214B59" w:rsidRDefault="00000000">
      <w:pPr>
        <w:spacing w:after="28" w:line="267" w:lineRule="auto"/>
        <w:ind w:left="353" w:right="0"/>
      </w:pPr>
      <w:r>
        <w:rPr>
          <w:noProof/>
        </w:rPr>
        <w:drawing>
          <wp:inline distT="0" distB="0" distL="0" distR="0" wp14:anchorId="54E5359C" wp14:editId="78467EBB">
            <wp:extent cx="118872" cy="116129"/>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8"/>
                    <a:stretch>
                      <a:fillRect/>
                    </a:stretch>
                  </pic:blipFill>
                  <pic:spPr>
                    <a:xfrm>
                      <a:off x="0" y="0"/>
                      <a:ext cx="118872" cy="116129"/>
                    </a:xfrm>
                    <a:prstGeom prst="rect">
                      <a:avLst/>
                    </a:prstGeom>
                  </pic:spPr>
                </pic:pic>
              </a:graphicData>
            </a:graphic>
          </wp:inline>
        </w:drawing>
      </w:r>
      <w:r>
        <w:rPr>
          <w:rFonts w:ascii="Arial" w:eastAsia="Arial" w:hAnsi="Arial" w:cs="Arial"/>
        </w:rPr>
        <w:t xml:space="preserve"> </w:t>
      </w:r>
      <w:r>
        <w:rPr>
          <w:i/>
        </w:rPr>
        <w:t xml:space="preserve">People who misuse substances or alcohol </w:t>
      </w:r>
    </w:p>
    <w:p w14:paraId="46903412" w14:textId="77777777" w:rsidR="00214B59" w:rsidRDefault="00000000">
      <w:pPr>
        <w:spacing w:after="28" w:line="267" w:lineRule="auto"/>
        <w:ind w:left="353" w:right="0"/>
      </w:pPr>
      <w:r>
        <w:rPr>
          <w:noProof/>
        </w:rPr>
        <w:drawing>
          <wp:inline distT="0" distB="0" distL="0" distR="0" wp14:anchorId="4378BCB3" wp14:editId="09EC071B">
            <wp:extent cx="118872" cy="115824"/>
            <wp:effectExtent l="0" t="0" r="0" b="0"/>
            <wp:docPr id="30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People who are physically or mentally frail </w:t>
      </w:r>
    </w:p>
    <w:p w14:paraId="252A7D45" w14:textId="77777777" w:rsidR="00214B59" w:rsidRDefault="00000000">
      <w:pPr>
        <w:spacing w:after="79" w:line="259" w:lineRule="auto"/>
        <w:ind w:left="713" w:right="0" w:firstLine="0"/>
      </w:pPr>
      <w:r>
        <w:rPr>
          <w:i/>
        </w:rPr>
        <w:t xml:space="preserve"> </w:t>
      </w:r>
    </w:p>
    <w:p w14:paraId="6A1474AA" w14:textId="77777777" w:rsidR="00214B59" w:rsidRDefault="00000000">
      <w:pPr>
        <w:ind w:left="-5" w:right="0"/>
      </w:pPr>
      <w:r>
        <w:t xml:space="preserve">People using ETF Group outside these definitions may also be vulnerable due to low self-esteem, social exclusion, offending history, homelessness, domestic abuse, ethnicity, immigration status etc. It can sometimes be hard to decide if a person is vulnerable. If in doubt, always discuss this with your Designated Safeguarding Lead or Deputy. </w:t>
      </w:r>
    </w:p>
    <w:p w14:paraId="2DCC8B3B" w14:textId="77777777" w:rsidR="00214B59" w:rsidRDefault="00000000">
      <w:pPr>
        <w:ind w:left="-5" w:right="0"/>
      </w:pPr>
      <w:r>
        <w:t xml:space="preserve">ETF Group recognise people may also be vulnerable at a given </w:t>
      </w:r>
      <w:proofErr w:type="gramStart"/>
      <w:r>
        <w:t>period in time</w:t>
      </w:r>
      <w:proofErr w:type="gramEnd"/>
      <w:r>
        <w:t xml:space="preserve"> not because of the labels above but due to the situation they find themselves in. Where it is recognised that a customer is in this </w:t>
      </w:r>
      <w:proofErr w:type="gramStart"/>
      <w:r>
        <w:t>category</w:t>
      </w:r>
      <w:proofErr w:type="gramEnd"/>
      <w:r>
        <w:t xml:space="preserve"> we will put the person in contact with agencies who may be able to assist and support the person through this period. </w:t>
      </w:r>
    </w:p>
    <w:p w14:paraId="1B061860" w14:textId="77777777" w:rsidR="00214B59" w:rsidRDefault="00000000">
      <w:pPr>
        <w:ind w:left="-5" w:right="0"/>
      </w:pPr>
      <w:r>
        <w:t xml:space="preserve">ETF Group staff and volunteers must follow their Local Adults Safeguarding Board Procedures which take precedence over ETF Group’s Safeguarding Adults Policy, if there are any significant differences. </w:t>
      </w:r>
    </w:p>
    <w:p w14:paraId="53E1C85B" w14:textId="77777777" w:rsidR="00214B59" w:rsidRDefault="00000000">
      <w:pPr>
        <w:ind w:left="-5" w:right="0"/>
      </w:pPr>
      <w:r>
        <w:t xml:space="preserve">Every effort will be made to ensure that staff and volunteers recruited to work for ETF Group are suitable to do so. All references will be robustly scrutinised and other checks sought at the appropriate level.  Please see the Safer Recruitment Policy. </w:t>
      </w:r>
    </w:p>
    <w:p w14:paraId="17D02EB7" w14:textId="77777777" w:rsidR="00214B59" w:rsidRDefault="00000000">
      <w:pPr>
        <w:spacing w:after="223"/>
        <w:ind w:left="-5" w:right="0"/>
      </w:pPr>
      <w:r>
        <w:t xml:space="preserve">ETF Group is committed to training all staff and volunteers in this policy, procedure and code of behaviour, as part of the induction process. It requires all those working with vulnerable adults to address safeguarding within the Induction Programme, and to undertake Safeguarding Adults training within their probationary period. In addition, they will be required to undertake either refresher training or more advanced training every year. </w:t>
      </w:r>
    </w:p>
    <w:p w14:paraId="289CEC49" w14:textId="77777777" w:rsidR="00214B59" w:rsidRDefault="00000000">
      <w:pPr>
        <w:spacing w:after="52" w:line="259" w:lineRule="auto"/>
        <w:ind w:left="-5" w:right="0"/>
      </w:pPr>
      <w:r>
        <w:rPr>
          <w:b/>
          <w:color w:val="FF8000"/>
          <w:sz w:val="32"/>
        </w:rPr>
        <w:t xml:space="preserve">The following definitions are covered by this policy: </w:t>
      </w:r>
    </w:p>
    <w:p w14:paraId="27218323" w14:textId="77777777" w:rsidR="00214B59" w:rsidRDefault="00000000">
      <w:pPr>
        <w:ind w:left="-5" w:right="0"/>
      </w:pPr>
      <w:r>
        <w:rPr>
          <w:b/>
        </w:rPr>
        <w:t>Physical abuse</w:t>
      </w:r>
      <w:r>
        <w:t xml:space="preserve">, including hitting, slapping, pushing, kicking, misuse of medication or inappropriate sanctions or restraint.  </w:t>
      </w:r>
    </w:p>
    <w:p w14:paraId="4BB0AEA8" w14:textId="77777777" w:rsidR="00214B59" w:rsidRDefault="00000000">
      <w:pPr>
        <w:ind w:left="-5" w:right="0"/>
      </w:pPr>
      <w:r>
        <w:rPr>
          <w:b/>
        </w:rPr>
        <w:t>Sexual abuse</w:t>
      </w:r>
      <w:r>
        <w:t xml:space="preserve">, including rape and sexual assault or sexual acts to which the vulnerable adult has not consented, could not consent or was pressured into consenting.  </w:t>
      </w:r>
    </w:p>
    <w:p w14:paraId="54292DCF" w14:textId="77777777" w:rsidR="00214B59" w:rsidRDefault="00000000">
      <w:pPr>
        <w:ind w:left="-5" w:right="0"/>
      </w:pPr>
      <w:r>
        <w:rPr>
          <w:b/>
        </w:rPr>
        <w:t>Psychological abuse</w:t>
      </w:r>
      <w:r>
        <w:t xml:space="preserve">, including emotional abuse, threats of harm or abandonment, deprivation of contact, humiliation or blaming.  </w:t>
      </w:r>
    </w:p>
    <w:p w14:paraId="4ACF42AD" w14:textId="77777777" w:rsidR="00214B59" w:rsidRDefault="00000000">
      <w:pPr>
        <w:ind w:left="-5" w:right="0"/>
      </w:pPr>
      <w:r>
        <w:rPr>
          <w:b/>
        </w:rPr>
        <w:t>Financial or material abuse</w:t>
      </w:r>
      <w:r>
        <w:t xml:space="preserve">, including theft, fraud, exploitation, pressure in connection with wills, property or inheritance or financial transactions or the misuse or misappropriation of property, possessions or benefits.  </w:t>
      </w:r>
    </w:p>
    <w:p w14:paraId="0C3DD6F2" w14:textId="77777777" w:rsidR="00214B59" w:rsidRDefault="00000000">
      <w:pPr>
        <w:ind w:left="-5" w:right="0"/>
      </w:pPr>
      <w:r>
        <w:rPr>
          <w:b/>
        </w:rPr>
        <w:t>Neglect and acts of omission</w:t>
      </w:r>
      <w:r>
        <w:t xml:space="preserve">, including ignoring medical or physical care needs, failure to provide access to appropriate health, social care, or educational services, the withholding of the necessities of life, such as medication, adequate nutrition and heating.  </w:t>
      </w:r>
    </w:p>
    <w:p w14:paraId="3B6BAB33" w14:textId="77777777" w:rsidR="00214B59" w:rsidRDefault="00000000">
      <w:pPr>
        <w:ind w:left="-5" w:right="0"/>
      </w:pPr>
      <w:r>
        <w:rPr>
          <w:b/>
        </w:rPr>
        <w:t>Discriminatory abuse</w:t>
      </w:r>
      <w:r>
        <w:t xml:space="preserve">. This abuse is motivated by discriminatory and oppressive attitudes towards race, gender, cultural background, religion, physical and/or sensory impairment, sexual orientation and age. Discriminatory abuse manifests itself as physical abuse/assault, sexual abuse/assault, financial abuse/theft and the like, neglect and psychological abuse/harassment, including verbal abuse.  </w:t>
      </w:r>
    </w:p>
    <w:p w14:paraId="2C93A097" w14:textId="77777777" w:rsidR="00214B59" w:rsidRDefault="00000000">
      <w:pPr>
        <w:ind w:left="-5" w:right="0"/>
      </w:pPr>
      <w:r>
        <w:rPr>
          <w:b/>
        </w:rPr>
        <w:t>Institutional abuse</w:t>
      </w:r>
      <w:r>
        <w:t xml:space="preserve">, </w:t>
      </w:r>
      <w:r>
        <w:rPr>
          <w:b/>
        </w:rPr>
        <w:t>neglect and poor professional practice</w:t>
      </w:r>
      <w:r>
        <w:t xml:space="preserve">. This may take the form of isolated incidents of poor or unsatisfactory professional practice at one end of the spectrum, through to pervasive ill treatment or gross misconduct at the other. (See </w:t>
      </w:r>
      <w:r>
        <w:rPr>
          <w:i/>
        </w:rPr>
        <w:t xml:space="preserve">"No Secrets" </w:t>
      </w:r>
      <w:r>
        <w:t xml:space="preserve">- Sections 6.22 to 6.37.)  </w:t>
      </w:r>
    </w:p>
    <w:p w14:paraId="36848B43" w14:textId="77777777" w:rsidR="00214B59" w:rsidRDefault="00000000">
      <w:pPr>
        <w:ind w:left="-5" w:right="0"/>
      </w:pPr>
      <w:r>
        <w:t xml:space="preserve">Any or </w:t>
      </w:r>
      <w:proofErr w:type="gramStart"/>
      <w:r>
        <w:t>all of</w:t>
      </w:r>
      <w:proofErr w:type="gramEnd"/>
      <w:r>
        <w:t xml:space="preserve"> these types of abuse may be perpetrated as the result of deliberate intent, negligence or ignorance.  </w:t>
      </w:r>
    </w:p>
    <w:p w14:paraId="15DF4AFB" w14:textId="77777777" w:rsidR="00214B59" w:rsidRDefault="00000000">
      <w:pPr>
        <w:spacing w:after="221"/>
        <w:ind w:left="-5" w:right="0"/>
      </w:pPr>
      <w:r>
        <w:t xml:space="preserve">Incidents of abuse may be multiple, either to one person in a continuing relationship or service context, or to more than one person at a time. This makes it important to look beyond the single incident or breach of standards to underlying dynamics and patterns of harm. Some instances of abuse will constitute a criminal offence. In this respect, vulnerable adults are entitled to the protection of the law in the same way as any other member of the public. When complaints about alleged abuse suggest that a criminal offence may have been committed, it is imperative that reference should be made to the Police as a matter of urgency. Criminal investigation by the Police takes priority over all other lines of enquiry.  </w:t>
      </w:r>
    </w:p>
    <w:p w14:paraId="324C3728" w14:textId="77777777" w:rsidR="00214B59" w:rsidRDefault="00000000">
      <w:pPr>
        <w:pStyle w:val="Heading1"/>
        <w:ind w:left="-5"/>
      </w:pPr>
      <w:r>
        <w:t xml:space="preserve">Reporting Concerns </w:t>
      </w:r>
    </w:p>
    <w:p w14:paraId="30ECC74F" w14:textId="77777777" w:rsidR="00214B59" w:rsidRDefault="00000000">
      <w:pPr>
        <w:spacing w:after="44"/>
        <w:ind w:left="-5" w:right="0"/>
      </w:pPr>
      <w:r>
        <w:t xml:space="preserve">If there is a suspicion that abuse is taking place an individual </w:t>
      </w:r>
      <w:r>
        <w:rPr>
          <w:b/>
        </w:rPr>
        <w:t xml:space="preserve">MUST </w:t>
      </w:r>
      <w:r>
        <w:t xml:space="preserve">decide if there is an immediate risk and if </w:t>
      </w:r>
      <w:proofErr w:type="gramStart"/>
      <w:r>
        <w:t>so</w:t>
      </w:r>
      <w:proofErr w:type="gramEnd"/>
      <w:r>
        <w:t xml:space="preserve"> dial 999 for the Police or Ambulance as appropriate. </w:t>
      </w:r>
      <w:r>
        <w:rPr>
          <w:b/>
          <w:color w:val="FF8000"/>
          <w:sz w:val="32"/>
        </w:rPr>
        <w:t xml:space="preserve"> </w:t>
      </w:r>
    </w:p>
    <w:p w14:paraId="06A6EA02" w14:textId="77777777" w:rsidR="00214B59" w:rsidRDefault="00000000">
      <w:pPr>
        <w:ind w:left="-5" w:right="0"/>
      </w:pPr>
      <w:r>
        <w:t xml:space="preserve">If it is decided that the individual is not in any immediate </w:t>
      </w:r>
      <w:proofErr w:type="gramStart"/>
      <w:r>
        <w:t>danger</w:t>
      </w:r>
      <w:proofErr w:type="gramEnd"/>
      <w:r>
        <w:t xml:space="preserve"> then the incident </w:t>
      </w:r>
      <w:r>
        <w:rPr>
          <w:b/>
        </w:rPr>
        <w:t>MUST</w:t>
      </w:r>
      <w:r>
        <w:t xml:space="preserve"> be reported to the Designated Safeguarding Lead or deputy  </w:t>
      </w:r>
    </w:p>
    <w:p w14:paraId="4C6C0D11" w14:textId="77777777" w:rsidR="00214B59" w:rsidRDefault="00000000">
      <w:pPr>
        <w:spacing w:after="150"/>
        <w:ind w:left="-5" w:right="0"/>
      </w:pPr>
      <w:r>
        <w:t xml:space="preserve">IF SOMEONE DISCLOSES ABUSE OR NEGLECT OR YOU ARE CONCERNED ABOUT A PERSON </w:t>
      </w:r>
      <w:r>
        <w:rPr>
          <w:b/>
          <w:color w:val="FF8000"/>
          <w:sz w:val="24"/>
        </w:rPr>
        <w:t>Recognise</w:t>
      </w:r>
      <w:r>
        <w:t xml:space="preserve"> – Listen Carefully – don’t ask leading questions </w:t>
      </w:r>
    </w:p>
    <w:p w14:paraId="683E23CF" w14:textId="77777777" w:rsidR="00214B59" w:rsidRDefault="00000000">
      <w:pPr>
        <w:ind w:left="-5" w:right="0"/>
      </w:pPr>
      <w:r>
        <w:rPr>
          <w:b/>
          <w:color w:val="FF8000"/>
          <w:sz w:val="24"/>
        </w:rPr>
        <w:t>Respond</w:t>
      </w:r>
      <w:r>
        <w:t xml:space="preserve"> – Ensure you and the person is safe </w:t>
      </w:r>
    </w:p>
    <w:p w14:paraId="32F0A5D9" w14:textId="77777777" w:rsidR="00214B59" w:rsidRDefault="00000000">
      <w:pPr>
        <w:spacing w:after="157"/>
        <w:ind w:left="-5" w:right="0"/>
      </w:pPr>
      <w:r>
        <w:rPr>
          <w:b/>
          <w:color w:val="FF8000"/>
          <w:sz w:val="24"/>
        </w:rPr>
        <w:t xml:space="preserve">Record </w:t>
      </w:r>
      <w:r>
        <w:t xml:space="preserve">- Use the Safeguarding Concern Form found on SharePoint Safeguarding Sites or print version in Centres </w:t>
      </w:r>
    </w:p>
    <w:p w14:paraId="55175404" w14:textId="77777777" w:rsidR="00214B59" w:rsidRDefault="00000000">
      <w:pPr>
        <w:ind w:left="-5" w:right="0"/>
      </w:pPr>
      <w:r>
        <w:rPr>
          <w:b/>
          <w:color w:val="FF8000"/>
          <w:sz w:val="24"/>
        </w:rPr>
        <w:t>Report</w:t>
      </w:r>
      <w:r>
        <w:t xml:space="preserve"> – Tell your Designated Safeguarding Team </w:t>
      </w:r>
    </w:p>
    <w:p w14:paraId="7AFF03A7" w14:textId="77777777" w:rsidR="00214B59" w:rsidRDefault="00000000">
      <w:pPr>
        <w:spacing w:after="169"/>
        <w:ind w:left="-5" w:right="0"/>
      </w:pPr>
      <w:r>
        <w:t xml:space="preserve">This policy will be reviewed annually by the Organisation Designated Safeguarding Lead. </w:t>
      </w:r>
    </w:p>
    <w:p w14:paraId="243C1495" w14:textId="77777777" w:rsidR="00214B59" w:rsidRDefault="00000000">
      <w:pPr>
        <w:pStyle w:val="Heading2"/>
      </w:pPr>
      <w:r>
        <w:t xml:space="preserve">Legal and procedural framework </w:t>
      </w:r>
    </w:p>
    <w:p w14:paraId="2FEE55CC" w14:textId="77777777" w:rsidR="00214B59" w:rsidRDefault="00000000">
      <w:pPr>
        <w:spacing w:after="28" w:line="267" w:lineRule="auto"/>
        <w:ind w:left="353" w:right="0"/>
      </w:pPr>
      <w:r>
        <w:rPr>
          <w:noProof/>
        </w:rPr>
        <w:drawing>
          <wp:inline distT="0" distB="0" distL="0" distR="0" wp14:anchorId="3ED955C0" wp14:editId="32BB7068">
            <wp:extent cx="118872" cy="115824"/>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1998 White Paper Modernising Social Services </w:t>
      </w:r>
    </w:p>
    <w:p w14:paraId="655E3964" w14:textId="77777777" w:rsidR="00214B59" w:rsidRDefault="00000000">
      <w:pPr>
        <w:spacing w:after="28" w:line="267" w:lineRule="auto"/>
        <w:ind w:left="353" w:right="0"/>
      </w:pPr>
      <w:r>
        <w:rPr>
          <w:noProof/>
        </w:rPr>
        <w:drawing>
          <wp:inline distT="0" distB="0" distL="0" distR="0" wp14:anchorId="5BD40E76" wp14:editId="713BA60C">
            <wp:extent cx="118872" cy="115825"/>
            <wp:effectExtent l="0" t="0" r="0" b="0"/>
            <wp:docPr id="543" name="Picture 543"/>
            <wp:cNvGraphicFramePr/>
            <a:graphic xmlns:a="http://schemas.openxmlformats.org/drawingml/2006/main">
              <a:graphicData uri="http://schemas.openxmlformats.org/drawingml/2006/picture">
                <pic:pic xmlns:pic="http://schemas.openxmlformats.org/drawingml/2006/picture">
                  <pic:nvPicPr>
                    <pic:cNvPr id="543" name="Picture 543"/>
                    <pic:cNvPicPr/>
                  </pic:nvPicPr>
                  <pic:blipFill>
                    <a:blip r:embed="rId8"/>
                    <a:stretch>
                      <a:fillRect/>
                    </a:stretch>
                  </pic:blipFill>
                  <pic:spPr>
                    <a:xfrm>
                      <a:off x="0" y="0"/>
                      <a:ext cx="118872" cy="115825"/>
                    </a:xfrm>
                    <a:prstGeom prst="rect">
                      <a:avLst/>
                    </a:prstGeom>
                  </pic:spPr>
                </pic:pic>
              </a:graphicData>
            </a:graphic>
          </wp:inline>
        </w:drawing>
      </w:r>
      <w:r>
        <w:rPr>
          <w:rFonts w:ascii="Arial" w:eastAsia="Arial" w:hAnsi="Arial" w:cs="Arial"/>
        </w:rPr>
        <w:t xml:space="preserve"> </w:t>
      </w:r>
      <w:r>
        <w:rPr>
          <w:i/>
        </w:rPr>
        <w:t xml:space="preserve">1998 Human Rights Act </w:t>
      </w:r>
    </w:p>
    <w:p w14:paraId="6ACC99B3" w14:textId="77777777" w:rsidR="00214B59" w:rsidRDefault="00000000">
      <w:pPr>
        <w:spacing w:after="28" w:line="267" w:lineRule="auto"/>
        <w:ind w:left="698" w:right="0" w:hanging="355"/>
      </w:pPr>
      <w:r>
        <w:rPr>
          <w:noProof/>
        </w:rPr>
        <w:drawing>
          <wp:inline distT="0" distB="0" distL="0" distR="0" wp14:anchorId="185E0AC1" wp14:editId="6ACF5345">
            <wp:extent cx="118872" cy="115824"/>
            <wp:effectExtent l="0" t="0" r="0" b="0"/>
            <wp:docPr id="548" name="Picture 548"/>
            <wp:cNvGraphicFramePr/>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2000 No Secrets </w:t>
      </w:r>
      <w:proofErr w:type="gramStart"/>
      <w:r>
        <w:rPr>
          <w:i/>
        </w:rPr>
        <w:t>FYI  "</w:t>
      </w:r>
      <w:proofErr w:type="gramEnd"/>
      <w:r>
        <w:rPr>
          <w:i/>
        </w:rPr>
        <w:t xml:space="preserve">No Secrets" is no longer the main safeguarding guidance in England — it was replaced by the Care Act 2014 — but its legacy and principles are still relevant in shaping current safeguarding practices. </w:t>
      </w:r>
    </w:p>
    <w:p w14:paraId="46316934" w14:textId="77777777" w:rsidR="00214B59" w:rsidRDefault="00000000">
      <w:pPr>
        <w:spacing w:after="37" w:line="259" w:lineRule="auto"/>
        <w:ind w:left="353" w:right="0"/>
      </w:pPr>
      <w:r>
        <w:rPr>
          <w:noProof/>
        </w:rPr>
        <w:drawing>
          <wp:inline distT="0" distB="0" distL="0" distR="0" wp14:anchorId="2EBA7102" wp14:editId="418E25C7">
            <wp:extent cx="118872" cy="115824"/>
            <wp:effectExtent l="0" t="0" r="0" b="0"/>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2000 In safe hands </w:t>
      </w:r>
      <w:proofErr w:type="gramStart"/>
      <w:r>
        <w:rPr>
          <w:i/>
        </w:rPr>
        <w:t>As</w:t>
      </w:r>
      <w:proofErr w:type="gramEnd"/>
      <w:r>
        <w:rPr>
          <w:i/>
        </w:rPr>
        <w:t xml:space="preserve"> above as part of the “no secrets” </w:t>
      </w:r>
    </w:p>
    <w:p w14:paraId="709DCF6C" w14:textId="77777777" w:rsidR="00214B59" w:rsidRDefault="00000000">
      <w:pPr>
        <w:spacing w:after="28" w:line="267" w:lineRule="auto"/>
        <w:ind w:left="353" w:right="0"/>
      </w:pPr>
      <w:r>
        <w:rPr>
          <w:noProof/>
        </w:rPr>
        <w:drawing>
          <wp:inline distT="0" distB="0" distL="0" distR="0" wp14:anchorId="054C2B26" wp14:editId="561FFAD7">
            <wp:extent cx="118872" cy="115824"/>
            <wp:effectExtent l="0" t="0" r="0" b="0"/>
            <wp:docPr id="571" name="Picture 571"/>
            <wp:cNvGraphicFramePr/>
            <a:graphic xmlns:a="http://schemas.openxmlformats.org/drawingml/2006/main">
              <a:graphicData uri="http://schemas.openxmlformats.org/drawingml/2006/picture">
                <pic:pic xmlns:pic="http://schemas.openxmlformats.org/drawingml/2006/picture">
                  <pic:nvPicPr>
                    <pic:cNvPr id="571" name="Picture 57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2003 Sexual Offences Act </w:t>
      </w:r>
    </w:p>
    <w:p w14:paraId="712B52C6" w14:textId="77777777" w:rsidR="00214B59" w:rsidRDefault="00000000">
      <w:pPr>
        <w:spacing w:after="28" w:line="267" w:lineRule="auto"/>
        <w:ind w:left="353" w:right="0"/>
      </w:pPr>
      <w:r>
        <w:rPr>
          <w:noProof/>
        </w:rPr>
        <w:drawing>
          <wp:inline distT="0" distB="0" distL="0" distR="0" wp14:anchorId="23E6E020" wp14:editId="6B30F32E">
            <wp:extent cx="118872" cy="115824"/>
            <wp:effectExtent l="0" t="0" r="0" b="0"/>
            <wp:docPr id="576" name="Picture 576"/>
            <wp:cNvGraphicFramePr/>
            <a:graphic xmlns:a="http://schemas.openxmlformats.org/drawingml/2006/main">
              <a:graphicData uri="http://schemas.openxmlformats.org/drawingml/2006/picture">
                <pic:pic xmlns:pic="http://schemas.openxmlformats.org/drawingml/2006/picture">
                  <pic:nvPicPr>
                    <pic:cNvPr id="576" name="Picture 576"/>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2006 Safeguarding Vulnerable Group Act </w:t>
      </w:r>
    </w:p>
    <w:p w14:paraId="26136F8A" w14:textId="77777777" w:rsidR="00214B59" w:rsidRDefault="00000000">
      <w:pPr>
        <w:spacing w:after="28" w:line="267" w:lineRule="auto"/>
        <w:ind w:left="353" w:right="0"/>
      </w:pPr>
      <w:r>
        <w:rPr>
          <w:noProof/>
        </w:rPr>
        <w:drawing>
          <wp:inline distT="0" distB="0" distL="0" distR="0" wp14:anchorId="4FEE1775" wp14:editId="7C06C522">
            <wp:extent cx="118872" cy="115824"/>
            <wp:effectExtent l="0" t="0" r="0" b="0"/>
            <wp:docPr id="581" name="Picture 581"/>
            <wp:cNvGraphicFramePr/>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2004 Domestic Violence Crime and Victims Act </w:t>
      </w:r>
    </w:p>
    <w:p w14:paraId="52AAD37A" w14:textId="77777777" w:rsidR="00214B59" w:rsidRDefault="00000000">
      <w:pPr>
        <w:spacing w:after="28" w:line="267" w:lineRule="auto"/>
        <w:ind w:left="353" w:right="0"/>
      </w:pPr>
      <w:r>
        <w:rPr>
          <w:noProof/>
        </w:rPr>
        <w:drawing>
          <wp:inline distT="0" distB="0" distL="0" distR="0" wp14:anchorId="2AC59D31" wp14:editId="7A2C33BE">
            <wp:extent cx="118872" cy="115824"/>
            <wp:effectExtent l="0" t="0" r="0" b="0"/>
            <wp:docPr id="586" name="Picture 586"/>
            <wp:cNvGraphicFramePr/>
            <a:graphic xmlns:a="http://schemas.openxmlformats.org/drawingml/2006/main">
              <a:graphicData uri="http://schemas.openxmlformats.org/drawingml/2006/picture">
                <pic:pic xmlns:pic="http://schemas.openxmlformats.org/drawingml/2006/picture">
                  <pic:nvPicPr>
                    <pic:cNvPr id="586" name="Picture 586"/>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2021Domestic Abuse Act </w:t>
      </w:r>
    </w:p>
    <w:p w14:paraId="7E7FE10F" w14:textId="77777777" w:rsidR="00214B59" w:rsidRDefault="00000000">
      <w:pPr>
        <w:spacing w:after="28" w:line="267" w:lineRule="auto"/>
        <w:ind w:left="353" w:right="0"/>
      </w:pPr>
      <w:r>
        <w:rPr>
          <w:noProof/>
        </w:rPr>
        <w:drawing>
          <wp:inline distT="0" distB="0" distL="0" distR="0" wp14:anchorId="0CCA0327" wp14:editId="3CE79DD9">
            <wp:extent cx="118872" cy="115824"/>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Serious Crime Act 2015 </w:t>
      </w:r>
    </w:p>
    <w:p w14:paraId="0AE9F251" w14:textId="77777777" w:rsidR="00214B59" w:rsidRDefault="00000000">
      <w:pPr>
        <w:spacing w:after="28" w:line="267" w:lineRule="auto"/>
        <w:ind w:left="353" w:right="0"/>
      </w:pPr>
      <w:r>
        <w:rPr>
          <w:noProof/>
        </w:rPr>
        <w:drawing>
          <wp:inline distT="0" distB="0" distL="0" distR="0" wp14:anchorId="1C9F6DE5" wp14:editId="2B47986C">
            <wp:extent cx="118872" cy="115824"/>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2005 Mental Capacity Act </w:t>
      </w:r>
    </w:p>
    <w:p w14:paraId="4C01B643" w14:textId="77777777" w:rsidR="00214B59" w:rsidRDefault="00000000">
      <w:pPr>
        <w:spacing w:after="28" w:line="267" w:lineRule="auto"/>
        <w:ind w:left="353" w:right="0"/>
      </w:pPr>
      <w:r>
        <w:rPr>
          <w:noProof/>
        </w:rPr>
        <w:drawing>
          <wp:inline distT="0" distB="0" distL="0" distR="0" wp14:anchorId="74AF43D8" wp14:editId="02CAA2CB">
            <wp:extent cx="118872" cy="115824"/>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2007 Mental Health Act </w:t>
      </w:r>
    </w:p>
    <w:p w14:paraId="78BA01F3" w14:textId="77777777" w:rsidR="00214B59" w:rsidRDefault="00000000">
      <w:pPr>
        <w:spacing w:after="28" w:line="267" w:lineRule="auto"/>
        <w:ind w:left="353" w:right="0"/>
      </w:pPr>
      <w:r>
        <w:rPr>
          <w:noProof/>
        </w:rPr>
        <w:drawing>
          <wp:inline distT="0" distB="0" distL="0" distR="0" wp14:anchorId="32D3F9D3" wp14:editId="0923D05A">
            <wp:extent cx="118872" cy="115824"/>
            <wp:effectExtent l="0" t="0" r="0" b="0"/>
            <wp:docPr id="606"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2008 Information Sharing: Guidance for practitioners and managers </w:t>
      </w:r>
    </w:p>
    <w:p w14:paraId="12E9D0C6" w14:textId="77777777" w:rsidR="00214B59" w:rsidRDefault="00000000">
      <w:pPr>
        <w:spacing w:after="28" w:line="267" w:lineRule="auto"/>
        <w:ind w:left="353" w:right="0"/>
      </w:pPr>
      <w:r>
        <w:rPr>
          <w:noProof/>
        </w:rPr>
        <w:drawing>
          <wp:inline distT="0" distB="0" distL="0" distR="0" wp14:anchorId="3DFCB5C2" wp14:editId="22D59BA2">
            <wp:extent cx="118872" cy="115824"/>
            <wp:effectExtent l="0" t="0" r="0" b="0"/>
            <wp:docPr id="611" name="Picture 611"/>
            <wp:cNvGraphicFramePr/>
            <a:graphic xmlns:a="http://schemas.openxmlformats.org/drawingml/2006/main">
              <a:graphicData uri="http://schemas.openxmlformats.org/drawingml/2006/picture">
                <pic:pic xmlns:pic="http://schemas.openxmlformats.org/drawingml/2006/picture">
                  <pic:nvPicPr>
                    <pic:cNvPr id="611" name="Picture 61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2010 Equality Act </w:t>
      </w:r>
    </w:p>
    <w:p w14:paraId="2EFAFB65" w14:textId="77777777" w:rsidR="00214B59" w:rsidRDefault="00000000">
      <w:pPr>
        <w:spacing w:after="28" w:line="267" w:lineRule="auto"/>
        <w:ind w:left="353" w:right="0"/>
      </w:pPr>
      <w:r>
        <w:rPr>
          <w:noProof/>
        </w:rPr>
        <w:drawing>
          <wp:inline distT="0" distB="0" distL="0" distR="0" wp14:anchorId="77C06C9E" wp14:editId="2C13D047">
            <wp:extent cx="118872" cy="115824"/>
            <wp:effectExtent l="0" t="0" r="0" b="0"/>
            <wp:docPr id="622" name="Picture 622"/>
            <wp:cNvGraphicFramePr/>
            <a:graphic xmlns:a="http://schemas.openxmlformats.org/drawingml/2006/main">
              <a:graphicData uri="http://schemas.openxmlformats.org/drawingml/2006/picture">
                <pic:pic xmlns:pic="http://schemas.openxmlformats.org/drawingml/2006/picture">
                  <pic:nvPicPr>
                    <pic:cNvPr id="622" name="Picture 62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2014 Care Act </w:t>
      </w:r>
    </w:p>
    <w:p w14:paraId="6D8B25C2" w14:textId="77777777" w:rsidR="00214B59" w:rsidRDefault="00000000">
      <w:pPr>
        <w:spacing w:after="31"/>
        <w:ind w:left="368" w:right="0"/>
      </w:pPr>
      <w:r>
        <w:rPr>
          <w:noProof/>
        </w:rPr>
        <w:drawing>
          <wp:inline distT="0" distB="0" distL="0" distR="0" wp14:anchorId="0F29F668" wp14:editId="57DEB99D">
            <wp:extent cx="118872" cy="115824"/>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2008 Health and Social Care Act </w:t>
      </w:r>
    </w:p>
    <w:p w14:paraId="0E347C0A" w14:textId="77777777" w:rsidR="00214B59" w:rsidRDefault="00000000">
      <w:pPr>
        <w:spacing w:after="31"/>
        <w:ind w:left="368" w:right="0"/>
      </w:pPr>
      <w:r>
        <w:rPr>
          <w:noProof/>
        </w:rPr>
        <w:drawing>
          <wp:inline distT="0" distB="0" distL="0" distR="0" wp14:anchorId="1683A0F7" wp14:editId="52C2F0E8">
            <wp:extent cx="118872" cy="115824"/>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2009 Care Quality Commission (CQC) </w:t>
      </w:r>
    </w:p>
    <w:p w14:paraId="0E874927" w14:textId="77777777" w:rsidR="00214B59" w:rsidRDefault="00000000">
      <w:pPr>
        <w:spacing w:after="28"/>
        <w:ind w:left="368" w:right="0"/>
      </w:pPr>
      <w:r>
        <w:rPr>
          <w:noProof/>
        </w:rPr>
        <w:drawing>
          <wp:inline distT="0" distB="0" distL="0" distR="0" wp14:anchorId="1BA0D192" wp14:editId="039486FD">
            <wp:extent cx="118872" cy="115824"/>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Health and Social Care Act 2012 </w:t>
      </w:r>
    </w:p>
    <w:p w14:paraId="770E1583" w14:textId="77777777" w:rsidR="00214B59" w:rsidRDefault="00000000">
      <w:pPr>
        <w:spacing w:after="37" w:line="259" w:lineRule="auto"/>
        <w:ind w:left="353" w:right="0"/>
      </w:pPr>
      <w:r>
        <w:rPr>
          <w:noProof/>
        </w:rPr>
        <w:drawing>
          <wp:inline distT="0" distB="0" distL="0" distR="0" wp14:anchorId="740B4D2E" wp14:editId="709CE388">
            <wp:extent cx="118872" cy="115824"/>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“Every Child Matters” Green Paper  </w:t>
      </w:r>
    </w:p>
    <w:p w14:paraId="725C3334" w14:textId="77777777" w:rsidR="00214B59" w:rsidRDefault="00000000">
      <w:pPr>
        <w:spacing w:after="28" w:line="267" w:lineRule="auto"/>
        <w:ind w:left="353" w:right="0"/>
      </w:pPr>
      <w:r>
        <w:rPr>
          <w:noProof/>
        </w:rPr>
        <w:drawing>
          <wp:inline distT="0" distB="0" distL="0" distR="0" wp14:anchorId="4DD1C221" wp14:editId="03115138">
            <wp:extent cx="118872" cy="115822"/>
            <wp:effectExtent l="0" t="0" r="0" b="0"/>
            <wp:docPr id="649" name="Picture 649"/>
            <wp:cNvGraphicFramePr/>
            <a:graphic xmlns:a="http://schemas.openxmlformats.org/drawingml/2006/main">
              <a:graphicData uri="http://schemas.openxmlformats.org/drawingml/2006/picture">
                <pic:pic xmlns:pic="http://schemas.openxmlformats.org/drawingml/2006/picture">
                  <pic:nvPicPr>
                    <pic:cNvPr id="649" name="Picture 649"/>
                    <pic:cNvPicPr/>
                  </pic:nvPicPr>
                  <pic:blipFill>
                    <a:blip r:embed="rId8"/>
                    <a:stretch>
                      <a:fillRect/>
                    </a:stretch>
                  </pic:blipFill>
                  <pic:spPr>
                    <a:xfrm>
                      <a:off x="0" y="0"/>
                      <a:ext cx="118872" cy="115822"/>
                    </a:xfrm>
                    <a:prstGeom prst="rect">
                      <a:avLst/>
                    </a:prstGeom>
                  </pic:spPr>
                </pic:pic>
              </a:graphicData>
            </a:graphic>
          </wp:inline>
        </w:drawing>
      </w:r>
      <w:r>
        <w:rPr>
          <w:rFonts w:ascii="Arial" w:eastAsia="Arial" w:hAnsi="Arial" w:cs="Arial"/>
        </w:rPr>
        <w:t xml:space="preserve"> </w:t>
      </w:r>
      <w:r>
        <w:rPr>
          <w:i/>
        </w:rPr>
        <w:t xml:space="preserve">Protecting the UK against terrorism 12/12/12 Government and Home office paper </w:t>
      </w:r>
    </w:p>
    <w:p w14:paraId="56255264" w14:textId="77777777" w:rsidR="00214B59" w:rsidRDefault="00000000">
      <w:pPr>
        <w:spacing w:after="28" w:line="267" w:lineRule="auto"/>
        <w:ind w:left="353" w:right="0"/>
      </w:pPr>
      <w:r>
        <w:rPr>
          <w:noProof/>
        </w:rPr>
        <w:drawing>
          <wp:inline distT="0" distB="0" distL="0" distR="0" wp14:anchorId="4A659408" wp14:editId="35ECC3B6">
            <wp:extent cx="118872" cy="115824"/>
            <wp:effectExtent l="0" t="0" r="0" b="0"/>
            <wp:docPr id="654" name="Picture 654"/>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CONTEST 2023 </w:t>
      </w:r>
    </w:p>
    <w:p w14:paraId="70D6B3F2" w14:textId="77777777" w:rsidR="00214B59" w:rsidRDefault="00000000">
      <w:pPr>
        <w:spacing w:after="28" w:line="267" w:lineRule="auto"/>
        <w:ind w:left="353" w:right="0"/>
      </w:pPr>
      <w:r>
        <w:rPr>
          <w:noProof/>
        </w:rPr>
        <w:drawing>
          <wp:inline distT="0" distB="0" distL="0" distR="0" wp14:anchorId="571CEE90" wp14:editId="0BF8F52A">
            <wp:extent cx="118872" cy="115824"/>
            <wp:effectExtent l="0" t="0" r="0" b="0"/>
            <wp:docPr id="659" name="Picture 659"/>
            <wp:cNvGraphicFramePr/>
            <a:graphic xmlns:a="http://schemas.openxmlformats.org/drawingml/2006/main">
              <a:graphicData uri="http://schemas.openxmlformats.org/drawingml/2006/picture">
                <pic:pic xmlns:pic="http://schemas.openxmlformats.org/drawingml/2006/picture">
                  <pic:nvPicPr>
                    <pic:cNvPr id="659" name="Picture 659"/>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Prevent Strategy </w:t>
      </w:r>
    </w:p>
    <w:p w14:paraId="77C24126" w14:textId="77777777" w:rsidR="00214B59" w:rsidRDefault="00000000">
      <w:pPr>
        <w:spacing w:after="28" w:line="267" w:lineRule="auto"/>
        <w:ind w:left="353" w:right="0"/>
      </w:pPr>
      <w:r>
        <w:rPr>
          <w:noProof/>
        </w:rPr>
        <w:drawing>
          <wp:inline distT="0" distB="0" distL="0" distR="0" wp14:anchorId="68E2007B" wp14:editId="41395FAD">
            <wp:extent cx="118872" cy="115825"/>
            <wp:effectExtent l="0" t="0" r="0" b="0"/>
            <wp:docPr id="664" name="Picture 664"/>
            <wp:cNvGraphicFramePr/>
            <a:graphic xmlns:a="http://schemas.openxmlformats.org/drawingml/2006/main">
              <a:graphicData uri="http://schemas.openxmlformats.org/drawingml/2006/picture">
                <pic:pic xmlns:pic="http://schemas.openxmlformats.org/drawingml/2006/picture">
                  <pic:nvPicPr>
                    <pic:cNvPr id="664" name="Picture 664"/>
                    <pic:cNvPicPr/>
                  </pic:nvPicPr>
                  <pic:blipFill>
                    <a:blip r:embed="rId8"/>
                    <a:stretch>
                      <a:fillRect/>
                    </a:stretch>
                  </pic:blipFill>
                  <pic:spPr>
                    <a:xfrm>
                      <a:off x="0" y="0"/>
                      <a:ext cx="118872" cy="115825"/>
                    </a:xfrm>
                    <a:prstGeom prst="rect">
                      <a:avLst/>
                    </a:prstGeom>
                  </pic:spPr>
                </pic:pic>
              </a:graphicData>
            </a:graphic>
          </wp:inline>
        </w:drawing>
      </w:r>
      <w:r>
        <w:rPr>
          <w:rFonts w:ascii="Arial" w:eastAsia="Arial" w:hAnsi="Arial" w:cs="Arial"/>
        </w:rPr>
        <w:t xml:space="preserve"> </w:t>
      </w:r>
      <w:r>
        <w:rPr>
          <w:i/>
        </w:rPr>
        <w:t xml:space="preserve">Keeping children safe in education: for school and college staff (part 1) </w:t>
      </w:r>
    </w:p>
    <w:p w14:paraId="724A40EB" w14:textId="77777777" w:rsidR="00214B59" w:rsidRDefault="00000000">
      <w:pPr>
        <w:spacing w:after="16" w:line="259" w:lineRule="auto"/>
        <w:ind w:left="358" w:right="0" w:firstLine="0"/>
      </w:pPr>
      <w:r>
        <w:rPr>
          <w:i/>
        </w:rPr>
        <w:t xml:space="preserve"> </w:t>
      </w:r>
    </w:p>
    <w:p w14:paraId="25A969CA" w14:textId="77777777" w:rsidR="00214B59" w:rsidRDefault="00000000">
      <w:pPr>
        <w:spacing w:after="0" w:line="259" w:lineRule="auto"/>
        <w:ind w:left="358" w:right="0" w:firstLine="0"/>
      </w:pPr>
      <w:r>
        <w:rPr>
          <w:i/>
        </w:rPr>
        <w:t xml:space="preserve"> </w:t>
      </w:r>
    </w:p>
    <w:tbl>
      <w:tblPr>
        <w:tblStyle w:val="TableGrid"/>
        <w:tblW w:w="8265" w:type="dxa"/>
        <w:tblInd w:w="6" w:type="dxa"/>
        <w:tblCellMar>
          <w:top w:w="47" w:type="dxa"/>
          <w:left w:w="107" w:type="dxa"/>
          <w:bottom w:w="0" w:type="dxa"/>
          <w:right w:w="69" w:type="dxa"/>
        </w:tblCellMar>
        <w:tblLook w:val="04A0" w:firstRow="1" w:lastRow="0" w:firstColumn="1" w:lastColumn="0" w:noHBand="0" w:noVBand="1"/>
      </w:tblPr>
      <w:tblGrid>
        <w:gridCol w:w="913"/>
        <w:gridCol w:w="541"/>
        <w:gridCol w:w="6834"/>
        <w:gridCol w:w="723"/>
      </w:tblGrid>
      <w:tr w:rsidR="00214B59" w14:paraId="21A7309D" w14:textId="77777777">
        <w:trPr>
          <w:trHeight w:val="530"/>
        </w:trPr>
        <w:tc>
          <w:tcPr>
            <w:tcW w:w="1304" w:type="dxa"/>
            <w:tcBorders>
              <w:top w:val="single" w:sz="4" w:space="0" w:color="BFBFBF"/>
              <w:left w:val="single" w:sz="4" w:space="0" w:color="BFBFBF"/>
              <w:bottom w:val="single" w:sz="4" w:space="0" w:color="BFBFBF"/>
              <w:right w:val="single" w:sz="4" w:space="0" w:color="BFBFBF"/>
            </w:tcBorders>
            <w:vAlign w:val="center"/>
          </w:tcPr>
          <w:p w14:paraId="6F4C2BF1" w14:textId="77777777" w:rsidR="00214B59" w:rsidRDefault="00000000">
            <w:pPr>
              <w:spacing w:after="0" w:line="259" w:lineRule="auto"/>
              <w:ind w:left="0" w:right="0" w:firstLine="0"/>
            </w:pPr>
            <w:r>
              <w:rPr>
                <w:sz w:val="24"/>
              </w:rPr>
              <w:t>Date</w:t>
            </w:r>
            <w:r>
              <w:rPr>
                <w:b/>
              </w:rPr>
              <w:t xml:space="preserve"> </w:t>
            </w:r>
          </w:p>
        </w:tc>
        <w:tc>
          <w:tcPr>
            <w:tcW w:w="1035" w:type="dxa"/>
            <w:tcBorders>
              <w:top w:val="single" w:sz="4" w:space="0" w:color="BFBFBF"/>
              <w:left w:val="single" w:sz="4" w:space="0" w:color="BFBFBF"/>
              <w:bottom w:val="single" w:sz="4" w:space="0" w:color="BFBFBF"/>
              <w:right w:val="single" w:sz="4" w:space="0" w:color="BFBFBF"/>
            </w:tcBorders>
            <w:vAlign w:val="center"/>
          </w:tcPr>
          <w:p w14:paraId="583EBA48" w14:textId="77777777" w:rsidR="00214B59" w:rsidRDefault="00000000">
            <w:pPr>
              <w:spacing w:after="0" w:line="259" w:lineRule="auto"/>
              <w:ind w:left="1" w:right="0" w:firstLine="0"/>
            </w:pPr>
            <w:r>
              <w:rPr>
                <w:sz w:val="24"/>
              </w:rPr>
              <w:t>Page</w:t>
            </w:r>
            <w:r>
              <w:t xml:space="preserve"> </w:t>
            </w:r>
          </w:p>
        </w:tc>
        <w:tc>
          <w:tcPr>
            <w:tcW w:w="4306" w:type="dxa"/>
            <w:tcBorders>
              <w:top w:val="single" w:sz="4" w:space="0" w:color="BFBFBF"/>
              <w:left w:val="single" w:sz="4" w:space="0" w:color="BFBFBF"/>
              <w:bottom w:val="single" w:sz="4" w:space="0" w:color="BFBFBF"/>
              <w:right w:val="single" w:sz="4" w:space="0" w:color="BFBFBF"/>
            </w:tcBorders>
            <w:vAlign w:val="center"/>
          </w:tcPr>
          <w:p w14:paraId="797D2E33" w14:textId="77777777" w:rsidR="00214B59" w:rsidRDefault="00000000">
            <w:pPr>
              <w:spacing w:after="0" w:line="259" w:lineRule="auto"/>
              <w:ind w:left="1" w:right="0" w:firstLine="0"/>
            </w:pPr>
            <w:r>
              <w:rPr>
                <w:sz w:val="24"/>
              </w:rPr>
              <w:t>Details of the change</w:t>
            </w:r>
            <w:r>
              <w:t xml:space="preserve"> </w:t>
            </w:r>
          </w:p>
        </w:tc>
        <w:tc>
          <w:tcPr>
            <w:tcW w:w="1619" w:type="dxa"/>
            <w:tcBorders>
              <w:top w:val="single" w:sz="4" w:space="0" w:color="BFBFBF"/>
              <w:left w:val="single" w:sz="4" w:space="0" w:color="BFBFBF"/>
              <w:bottom w:val="single" w:sz="4" w:space="0" w:color="BFBFBF"/>
              <w:right w:val="single" w:sz="4" w:space="0" w:color="BFBFBF"/>
            </w:tcBorders>
            <w:vAlign w:val="center"/>
          </w:tcPr>
          <w:p w14:paraId="526256C2" w14:textId="77777777" w:rsidR="00214B59" w:rsidRDefault="00000000">
            <w:pPr>
              <w:spacing w:after="0" w:line="259" w:lineRule="auto"/>
              <w:ind w:left="1" w:right="0" w:firstLine="0"/>
            </w:pPr>
            <w:r>
              <w:rPr>
                <w:sz w:val="24"/>
              </w:rPr>
              <w:t>Agreed by</w:t>
            </w:r>
            <w:r>
              <w:t xml:space="preserve"> </w:t>
            </w:r>
          </w:p>
        </w:tc>
      </w:tr>
      <w:tr w:rsidR="00214B59" w14:paraId="5DCDA923" w14:textId="77777777">
        <w:trPr>
          <w:trHeight w:val="523"/>
        </w:trPr>
        <w:tc>
          <w:tcPr>
            <w:tcW w:w="13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600AC3C" w14:textId="77777777" w:rsidR="00214B59" w:rsidRDefault="00000000">
            <w:pPr>
              <w:spacing w:after="0" w:line="259" w:lineRule="auto"/>
              <w:ind w:left="0" w:right="0" w:firstLine="0"/>
            </w:pPr>
            <w:r>
              <w:rPr>
                <w:sz w:val="24"/>
              </w:rPr>
              <w:t>May 2022</w:t>
            </w:r>
            <w:r>
              <w:t xml:space="preserve"> </w:t>
            </w:r>
          </w:p>
        </w:tc>
        <w:tc>
          <w:tcPr>
            <w:tcW w:w="103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2DC524B"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94DA837" w14:textId="77777777" w:rsidR="00214B59" w:rsidRDefault="00000000">
            <w:pPr>
              <w:spacing w:after="0" w:line="259" w:lineRule="auto"/>
              <w:ind w:left="1" w:right="0" w:firstLine="0"/>
            </w:pPr>
            <w:r>
              <w:rPr>
                <w:sz w:val="24"/>
              </w:rPr>
              <w:t>Reviewed – no change</w:t>
            </w:r>
            <w:r>
              <w:t xml:space="preserve"> </w:t>
            </w:r>
          </w:p>
        </w:tc>
        <w:tc>
          <w:tcPr>
            <w:tcW w:w="161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33B1CD4" w14:textId="77777777" w:rsidR="00214B59" w:rsidRDefault="00000000">
            <w:pPr>
              <w:spacing w:after="0" w:line="259" w:lineRule="auto"/>
              <w:ind w:left="1" w:right="0" w:firstLine="0"/>
            </w:pPr>
            <w:r>
              <w:rPr>
                <w:sz w:val="24"/>
              </w:rPr>
              <w:t>Board</w:t>
            </w:r>
            <w:r>
              <w:t xml:space="preserve"> </w:t>
            </w:r>
          </w:p>
        </w:tc>
      </w:tr>
      <w:tr w:rsidR="00214B59" w14:paraId="0DF1F9DB" w14:textId="77777777">
        <w:trPr>
          <w:trHeight w:val="530"/>
        </w:trPr>
        <w:tc>
          <w:tcPr>
            <w:tcW w:w="1304" w:type="dxa"/>
            <w:tcBorders>
              <w:top w:val="single" w:sz="4" w:space="0" w:color="BFBFBF"/>
              <w:left w:val="single" w:sz="4" w:space="0" w:color="BFBFBF"/>
              <w:bottom w:val="single" w:sz="4" w:space="0" w:color="BFBFBF"/>
              <w:right w:val="single" w:sz="4" w:space="0" w:color="BFBFBF"/>
            </w:tcBorders>
            <w:vAlign w:val="center"/>
          </w:tcPr>
          <w:p w14:paraId="35DE7F6E" w14:textId="77777777" w:rsidR="00214B59" w:rsidRDefault="00000000">
            <w:pPr>
              <w:spacing w:after="0" w:line="259" w:lineRule="auto"/>
              <w:ind w:left="0" w:right="0" w:firstLine="0"/>
            </w:pPr>
            <w:r>
              <w:rPr>
                <w:sz w:val="24"/>
              </w:rPr>
              <w:t xml:space="preserve"> May 2023</w:t>
            </w:r>
            <w:r>
              <w:t xml:space="preserve"> </w:t>
            </w:r>
          </w:p>
        </w:tc>
        <w:tc>
          <w:tcPr>
            <w:tcW w:w="1035" w:type="dxa"/>
            <w:tcBorders>
              <w:top w:val="single" w:sz="4" w:space="0" w:color="BFBFBF"/>
              <w:left w:val="single" w:sz="4" w:space="0" w:color="BFBFBF"/>
              <w:bottom w:val="single" w:sz="4" w:space="0" w:color="BFBFBF"/>
              <w:right w:val="single" w:sz="4" w:space="0" w:color="BFBFBF"/>
            </w:tcBorders>
            <w:vAlign w:val="center"/>
          </w:tcPr>
          <w:p w14:paraId="33CB5F07"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vAlign w:val="center"/>
          </w:tcPr>
          <w:p w14:paraId="1C094EA3" w14:textId="77777777" w:rsidR="00214B59" w:rsidRDefault="00000000">
            <w:pPr>
              <w:spacing w:after="0" w:line="259" w:lineRule="auto"/>
              <w:ind w:left="1" w:right="0" w:firstLine="0"/>
            </w:pPr>
            <w:r>
              <w:t xml:space="preserve">Reviewed – no change </w:t>
            </w:r>
          </w:p>
        </w:tc>
        <w:tc>
          <w:tcPr>
            <w:tcW w:w="1619" w:type="dxa"/>
            <w:tcBorders>
              <w:top w:val="single" w:sz="4" w:space="0" w:color="BFBFBF"/>
              <w:left w:val="single" w:sz="4" w:space="0" w:color="BFBFBF"/>
              <w:bottom w:val="single" w:sz="4" w:space="0" w:color="BFBFBF"/>
              <w:right w:val="single" w:sz="4" w:space="0" w:color="BFBFBF"/>
            </w:tcBorders>
            <w:vAlign w:val="center"/>
          </w:tcPr>
          <w:p w14:paraId="2C1A7472" w14:textId="77777777" w:rsidR="00214B59" w:rsidRDefault="00000000">
            <w:pPr>
              <w:spacing w:after="0" w:line="259" w:lineRule="auto"/>
              <w:ind w:left="1" w:right="0" w:firstLine="0"/>
            </w:pPr>
            <w:r>
              <w:t xml:space="preserve">Board </w:t>
            </w:r>
          </w:p>
        </w:tc>
      </w:tr>
      <w:tr w:rsidR="00214B59" w14:paraId="0866453C" w14:textId="77777777">
        <w:trPr>
          <w:trHeight w:val="804"/>
        </w:trPr>
        <w:tc>
          <w:tcPr>
            <w:tcW w:w="13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70B0221" w14:textId="77777777" w:rsidR="00214B59" w:rsidRDefault="00000000">
            <w:pPr>
              <w:spacing w:after="16" w:line="259" w:lineRule="auto"/>
              <w:ind w:left="0" w:right="0" w:firstLine="0"/>
            </w:pPr>
            <w:r>
              <w:t xml:space="preserve">November </w:t>
            </w:r>
          </w:p>
          <w:p w14:paraId="1C5D6EFA" w14:textId="77777777" w:rsidR="00214B59" w:rsidRDefault="00000000">
            <w:pPr>
              <w:spacing w:after="0" w:line="259" w:lineRule="auto"/>
              <w:ind w:left="0" w:right="0" w:firstLine="0"/>
            </w:pPr>
            <w:r>
              <w:t xml:space="preserve">2023 </w:t>
            </w:r>
          </w:p>
        </w:tc>
        <w:tc>
          <w:tcPr>
            <w:tcW w:w="1035" w:type="dxa"/>
            <w:tcBorders>
              <w:top w:val="single" w:sz="4" w:space="0" w:color="BFBFBF"/>
              <w:left w:val="single" w:sz="4" w:space="0" w:color="BFBFBF"/>
              <w:bottom w:val="single" w:sz="4" w:space="0" w:color="BFBFBF"/>
              <w:right w:val="single" w:sz="4" w:space="0" w:color="BFBFBF"/>
            </w:tcBorders>
            <w:shd w:val="clear" w:color="auto" w:fill="F2F2F2"/>
          </w:tcPr>
          <w:p w14:paraId="47772F22"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257FBAD" w14:textId="77777777" w:rsidR="00214B59" w:rsidRDefault="00000000">
            <w:pPr>
              <w:spacing w:after="0" w:line="259" w:lineRule="auto"/>
              <w:ind w:left="1" w:right="0" w:firstLine="0"/>
            </w:pPr>
            <w:r>
              <w:t xml:space="preserve">Change of responsible person for review of policy </w:t>
            </w:r>
          </w:p>
        </w:tc>
        <w:tc>
          <w:tcPr>
            <w:tcW w:w="1619" w:type="dxa"/>
            <w:tcBorders>
              <w:top w:val="single" w:sz="4" w:space="0" w:color="BFBFBF"/>
              <w:left w:val="single" w:sz="4" w:space="0" w:color="BFBFBF"/>
              <w:bottom w:val="single" w:sz="4" w:space="0" w:color="BFBFBF"/>
              <w:right w:val="single" w:sz="4" w:space="0" w:color="BFBFBF"/>
            </w:tcBorders>
            <w:shd w:val="clear" w:color="auto" w:fill="F2F2F2"/>
          </w:tcPr>
          <w:p w14:paraId="445EEAE6" w14:textId="77777777" w:rsidR="00214B59" w:rsidRDefault="00000000">
            <w:pPr>
              <w:spacing w:after="0" w:line="259" w:lineRule="auto"/>
              <w:ind w:left="1" w:right="0" w:firstLine="0"/>
            </w:pPr>
            <w:r>
              <w:t xml:space="preserve">Board </w:t>
            </w:r>
          </w:p>
        </w:tc>
      </w:tr>
      <w:tr w:rsidR="00214B59" w14:paraId="297BF058" w14:textId="77777777">
        <w:trPr>
          <w:trHeight w:val="529"/>
        </w:trPr>
        <w:tc>
          <w:tcPr>
            <w:tcW w:w="1304" w:type="dxa"/>
            <w:tcBorders>
              <w:top w:val="single" w:sz="4" w:space="0" w:color="BFBFBF"/>
              <w:left w:val="single" w:sz="4" w:space="0" w:color="BFBFBF"/>
              <w:bottom w:val="single" w:sz="4" w:space="0" w:color="BFBFBF"/>
              <w:right w:val="single" w:sz="4" w:space="0" w:color="BFBFBF"/>
            </w:tcBorders>
            <w:vAlign w:val="center"/>
          </w:tcPr>
          <w:p w14:paraId="567AD3CE" w14:textId="77777777" w:rsidR="00214B59" w:rsidRDefault="00000000">
            <w:pPr>
              <w:spacing w:after="0" w:line="259" w:lineRule="auto"/>
              <w:ind w:left="0" w:right="0" w:firstLine="0"/>
            </w:pPr>
            <w:r>
              <w:rPr>
                <w:sz w:val="24"/>
              </w:rPr>
              <w:t>May 2024</w:t>
            </w:r>
            <w:r>
              <w:rPr>
                <w:b/>
                <w:sz w:val="24"/>
              </w:rPr>
              <w:t xml:space="preserve"> </w:t>
            </w:r>
          </w:p>
        </w:tc>
        <w:tc>
          <w:tcPr>
            <w:tcW w:w="1035" w:type="dxa"/>
            <w:tcBorders>
              <w:top w:val="single" w:sz="4" w:space="0" w:color="BFBFBF"/>
              <w:left w:val="single" w:sz="4" w:space="0" w:color="BFBFBF"/>
              <w:bottom w:val="single" w:sz="4" w:space="0" w:color="BFBFBF"/>
              <w:right w:val="single" w:sz="4" w:space="0" w:color="BFBFBF"/>
            </w:tcBorders>
            <w:vAlign w:val="center"/>
          </w:tcPr>
          <w:p w14:paraId="411C6AD7"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vAlign w:val="center"/>
          </w:tcPr>
          <w:p w14:paraId="7A3B8E3F" w14:textId="77777777" w:rsidR="00214B59" w:rsidRDefault="00000000">
            <w:pPr>
              <w:spacing w:after="0" w:line="259" w:lineRule="auto"/>
              <w:ind w:left="1" w:right="0" w:firstLine="0"/>
            </w:pPr>
            <w:r>
              <w:t xml:space="preserve">Reviewed no changes </w:t>
            </w:r>
          </w:p>
        </w:tc>
        <w:tc>
          <w:tcPr>
            <w:tcW w:w="1619" w:type="dxa"/>
            <w:tcBorders>
              <w:top w:val="single" w:sz="4" w:space="0" w:color="BFBFBF"/>
              <w:left w:val="single" w:sz="4" w:space="0" w:color="BFBFBF"/>
              <w:bottom w:val="single" w:sz="4" w:space="0" w:color="BFBFBF"/>
              <w:right w:val="single" w:sz="4" w:space="0" w:color="BFBFBF"/>
            </w:tcBorders>
            <w:vAlign w:val="center"/>
          </w:tcPr>
          <w:p w14:paraId="59CD066A" w14:textId="77777777" w:rsidR="00214B59" w:rsidRDefault="00000000">
            <w:pPr>
              <w:spacing w:after="0" w:line="259" w:lineRule="auto"/>
              <w:ind w:left="1" w:right="0" w:firstLine="0"/>
            </w:pPr>
            <w:r>
              <w:t xml:space="preserve">Board </w:t>
            </w:r>
          </w:p>
        </w:tc>
      </w:tr>
      <w:tr w:rsidR="00214B59" w14:paraId="48C7B03F" w14:textId="77777777">
        <w:trPr>
          <w:trHeight w:val="10998"/>
        </w:trPr>
        <w:tc>
          <w:tcPr>
            <w:tcW w:w="1304" w:type="dxa"/>
            <w:tcBorders>
              <w:top w:val="single" w:sz="4" w:space="0" w:color="BFBFBF"/>
              <w:left w:val="single" w:sz="4" w:space="0" w:color="BFBFBF"/>
              <w:bottom w:val="single" w:sz="4" w:space="0" w:color="BFBFBF"/>
              <w:right w:val="single" w:sz="4" w:space="0" w:color="BFBFBF"/>
            </w:tcBorders>
            <w:shd w:val="clear" w:color="auto" w:fill="F2F2F2"/>
          </w:tcPr>
          <w:p w14:paraId="12C01FA9" w14:textId="77777777" w:rsidR="00214B59" w:rsidRDefault="00000000">
            <w:pPr>
              <w:spacing w:after="0" w:line="259" w:lineRule="auto"/>
              <w:ind w:left="0" w:right="0" w:firstLine="0"/>
            </w:pPr>
            <w:r>
              <w:rPr>
                <w:sz w:val="24"/>
              </w:rPr>
              <w:t xml:space="preserve">May 2025 </w:t>
            </w:r>
          </w:p>
        </w:tc>
        <w:tc>
          <w:tcPr>
            <w:tcW w:w="1035" w:type="dxa"/>
            <w:tcBorders>
              <w:top w:val="single" w:sz="4" w:space="0" w:color="BFBFBF"/>
              <w:left w:val="single" w:sz="4" w:space="0" w:color="BFBFBF"/>
              <w:bottom w:val="single" w:sz="4" w:space="0" w:color="BFBFBF"/>
              <w:right w:val="single" w:sz="4" w:space="0" w:color="BFBFBF"/>
            </w:tcBorders>
            <w:shd w:val="clear" w:color="auto" w:fill="F2F2F2"/>
          </w:tcPr>
          <w:p w14:paraId="6F8B5901"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shd w:val="clear" w:color="auto" w:fill="F2F2F2"/>
          </w:tcPr>
          <w:p w14:paraId="4FE2678F" w14:textId="77777777" w:rsidR="00214B59" w:rsidRDefault="00000000">
            <w:pPr>
              <w:spacing w:after="38" w:line="259" w:lineRule="auto"/>
              <w:ind w:left="714" w:right="0" w:firstLine="0"/>
            </w:pPr>
            <w:r>
              <w:rPr>
                <w:i/>
              </w:rPr>
              <w:t xml:space="preserve">Addition and removal of Framework </w:t>
            </w:r>
          </w:p>
          <w:tbl>
            <w:tblPr>
              <w:tblStyle w:val="TableGrid"/>
              <w:tblpPr w:vertAnchor="text" w:tblpX="821" w:tblpY="-29"/>
              <w:tblOverlap w:val="never"/>
              <w:tblW w:w="1438" w:type="dxa"/>
              <w:tblInd w:w="0" w:type="dxa"/>
              <w:tblCellMar>
                <w:top w:w="43" w:type="dxa"/>
                <w:left w:w="0" w:type="dxa"/>
                <w:bottom w:w="0" w:type="dxa"/>
                <w:right w:w="1" w:type="dxa"/>
              </w:tblCellMar>
              <w:tblLook w:val="04A0" w:firstRow="1" w:lastRow="0" w:firstColumn="1" w:lastColumn="0" w:noHBand="0" w:noVBand="1"/>
            </w:tblPr>
            <w:tblGrid>
              <w:gridCol w:w="1438"/>
            </w:tblGrid>
            <w:tr w:rsidR="00214B59" w14:paraId="46A02DEA" w14:textId="77777777">
              <w:trPr>
                <w:trHeight w:val="269"/>
              </w:trPr>
              <w:tc>
                <w:tcPr>
                  <w:tcW w:w="1438" w:type="dxa"/>
                  <w:tcBorders>
                    <w:top w:val="nil"/>
                    <w:left w:val="nil"/>
                    <w:bottom w:val="nil"/>
                    <w:right w:val="nil"/>
                  </w:tcBorders>
                  <w:shd w:val="clear" w:color="auto" w:fill="00FF00"/>
                </w:tcPr>
                <w:p w14:paraId="3BABBDE1" w14:textId="77777777" w:rsidR="00214B59" w:rsidRDefault="00000000">
                  <w:pPr>
                    <w:spacing w:after="0" w:line="259" w:lineRule="auto"/>
                    <w:ind w:left="0" w:right="0" w:firstLine="0"/>
                    <w:jc w:val="both"/>
                  </w:pPr>
                  <w:r>
                    <w:rPr>
                      <w:i/>
                    </w:rPr>
                    <w:t>2000 No Secrets</w:t>
                  </w:r>
                </w:p>
              </w:tc>
            </w:tr>
          </w:tbl>
          <w:p w14:paraId="0A0E474C" w14:textId="77777777" w:rsidR="00214B59" w:rsidRDefault="00000000">
            <w:pPr>
              <w:spacing w:after="20" w:line="275" w:lineRule="auto"/>
              <w:ind w:left="714" w:right="0" w:hanging="355"/>
            </w:pPr>
            <w:r>
              <w:rPr>
                <w:noProof/>
              </w:rPr>
              <w:drawing>
                <wp:inline distT="0" distB="0" distL="0" distR="0" wp14:anchorId="51184664" wp14:editId="2B513C4D">
                  <wp:extent cx="118872" cy="115824"/>
                  <wp:effectExtent l="0" t="0" r="0" b="0"/>
                  <wp:docPr id="873" name="Picture 873"/>
                  <wp:cNvGraphicFramePr/>
                  <a:graphic xmlns:a="http://schemas.openxmlformats.org/drawingml/2006/main">
                    <a:graphicData uri="http://schemas.openxmlformats.org/drawingml/2006/picture">
                      <pic:pic xmlns:pic="http://schemas.openxmlformats.org/drawingml/2006/picture">
                        <pic:nvPicPr>
                          <pic:cNvPr id="873" name="Picture 873"/>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rFonts w:ascii="Arial" w:eastAsia="Arial" w:hAnsi="Arial" w:cs="Arial"/>
              </w:rPr>
              <w:tab/>
            </w:r>
            <w:r>
              <w:rPr>
                <w:i/>
              </w:rPr>
              <w:t xml:space="preserve"> </w:t>
            </w:r>
            <w:proofErr w:type="gramStart"/>
            <w:r>
              <w:rPr>
                <w:i/>
              </w:rPr>
              <w:t>FYI  "</w:t>
            </w:r>
            <w:proofErr w:type="gramEnd"/>
            <w:r>
              <w:rPr>
                <w:i/>
              </w:rPr>
              <w:t xml:space="preserve">No Secrets" is no longer the main safeguarding guidance in England — it was replaced by the Care Act 2014 — but its legacy and principles are still relevant in shaping current safeguarding practices – leave in for info  </w:t>
            </w:r>
          </w:p>
          <w:p w14:paraId="60D1E78E" w14:textId="77777777" w:rsidR="00214B59" w:rsidRDefault="00000000">
            <w:pPr>
              <w:spacing w:after="18" w:line="275" w:lineRule="auto"/>
              <w:ind w:left="714" w:right="0" w:hanging="355"/>
            </w:pPr>
            <w:r>
              <w:rPr>
                <w:noProof/>
              </w:rPr>
              <w:drawing>
                <wp:inline distT="0" distB="0" distL="0" distR="0" wp14:anchorId="668324DF" wp14:editId="502A631E">
                  <wp:extent cx="118872" cy="115824"/>
                  <wp:effectExtent l="0" t="0" r="0" b="0"/>
                  <wp:docPr id="907" name="Picture 907"/>
                  <wp:cNvGraphicFramePr/>
                  <a:graphic xmlns:a="http://schemas.openxmlformats.org/drawingml/2006/main">
                    <a:graphicData uri="http://schemas.openxmlformats.org/drawingml/2006/picture">
                      <pic:pic xmlns:pic="http://schemas.openxmlformats.org/drawingml/2006/picture">
                        <pic:nvPicPr>
                          <pic:cNvPr id="907" name="Picture 907"/>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strike/>
              </w:rPr>
              <w:t>2000 National Care Standards</w:t>
            </w:r>
            <w:r>
              <w:rPr>
                <w:i/>
              </w:rPr>
              <w:t xml:space="preserve"> </w:t>
            </w:r>
            <w:r>
              <w:rPr>
                <w:i/>
                <w:strike/>
              </w:rPr>
              <w:t xml:space="preserve">Commission </w:t>
            </w:r>
            <w:r>
              <w:rPr>
                <w:i/>
              </w:rPr>
              <w:t xml:space="preserve">in 2004, the NCSC was replaced by the Commission for Social Care Inspection (CSCI), which later merged into the Care Quality Commission (CQC) in 2009 – added below – remove </w:t>
            </w:r>
          </w:p>
          <w:tbl>
            <w:tblPr>
              <w:tblStyle w:val="TableGrid"/>
              <w:tblpPr w:vertAnchor="text" w:tblpX="821" w:tblpY="-29"/>
              <w:tblOverlap w:val="never"/>
              <w:tblW w:w="1676" w:type="dxa"/>
              <w:tblInd w:w="0" w:type="dxa"/>
              <w:tblCellMar>
                <w:top w:w="43" w:type="dxa"/>
                <w:left w:w="0" w:type="dxa"/>
                <w:bottom w:w="0" w:type="dxa"/>
                <w:right w:w="1" w:type="dxa"/>
              </w:tblCellMar>
              <w:tblLook w:val="04A0" w:firstRow="1" w:lastRow="0" w:firstColumn="1" w:lastColumn="0" w:noHBand="0" w:noVBand="1"/>
            </w:tblPr>
            <w:tblGrid>
              <w:gridCol w:w="1676"/>
            </w:tblGrid>
            <w:tr w:rsidR="00214B59" w14:paraId="5D07802A" w14:textId="77777777">
              <w:trPr>
                <w:trHeight w:val="269"/>
              </w:trPr>
              <w:tc>
                <w:tcPr>
                  <w:tcW w:w="1676" w:type="dxa"/>
                  <w:tcBorders>
                    <w:top w:val="nil"/>
                    <w:left w:val="nil"/>
                    <w:bottom w:val="nil"/>
                    <w:right w:val="nil"/>
                  </w:tcBorders>
                  <w:shd w:val="clear" w:color="auto" w:fill="00FF00"/>
                </w:tcPr>
                <w:p w14:paraId="6FAD0E38" w14:textId="77777777" w:rsidR="00214B59" w:rsidRDefault="00000000">
                  <w:pPr>
                    <w:spacing w:after="0" w:line="259" w:lineRule="auto"/>
                    <w:ind w:left="0" w:right="0" w:firstLine="0"/>
                    <w:jc w:val="both"/>
                  </w:pPr>
                  <w:r>
                    <w:rPr>
                      <w:i/>
                    </w:rPr>
                    <w:t>2000 In safe hands</w:t>
                  </w:r>
                </w:p>
              </w:tc>
            </w:tr>
          </w:tbl>
          <w:p w14:paraId="03CCB4FC" w14:textId="77777777" w:rsidR="00214B59" w:rsidRDefault="00000000">
            <w:pPr>
              <w:spacing w:after="19" w:line="276" w:lineRule="auto"/>
              <w:ind w:left="714" w:right="0" w:hanging="355"/>
            </w:pPr>
            <w:r>
              <w:rPr>
                <w:noProof/>
              </w:rPr>
              <w:drawing>
                <wp:inline distT="0" distB="0" distL="0" distR="0" wp14:anchorId="05294327" wp14:editId="1B01ED10">
                  <wp:extent cx="118872" cy="115824"/>
                  <wp:effectExtent l="0" t="0" r="0" b="0"/>
                  <wp:docPr id="936" name="Picture 936"/>
                  <wp:cNvGraphicFramePr/>
                  <a:graphic xmlns:a="http://schemas.openxmlformats.org/drawingml/2006/main">
                    <a:graphicData uri="http://schemas.openxmlformats.org/drawingml/2006/picture">
                      <pic:pic xmlns:pic="http://schemas.openxmlformats.org/drawingml/2006/picture">
                        <pic:nvPicPr>
                          <pic:cNvPr id="936" name="Picture 936"/>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rFonts w:ascii="Arial" w:eastAsia="Arial" w:hAnsi="Arial" w:cs="Arial"/>
              </w:rPr>
              <w:tab/>
            </w:r>
            <w:r>
              <w:rPr>
                <w:i/>
              </w:rPr>
              <w:t xml:space="preserve"> As above as part of the “no secrets”- leave in for info </w:t>
            </w:r>
          </w:p>
          <w:p w14:paraId="5F47E656" w14:textId="77777777" w:rsidR="00214B59" w:rsidRDefault="00000000">
            <w:pPr>
              <w:spacing w:after="0" w:line="259" w:lineRule="auto"/>
              <w:ind w:left="359" w:right="0" w:firstLine="0"/>
            </w:pPr>
            <w:r>
              <w:rPr>
                <w:noProof/>
              </w:rPr>
              <w:drawing>
                <wp:inline distT="0" distB="0" distL="0" distR="0" wp14:anchorId="33F033A3" wp14:editId="20F9D03B">
                  <wp:extent cx="118872" cy="115824"/>
                  <wp:effectExtent l="0" t="0" r="0" b="0"/>
                  <wp:docPr id="950" name="Picture 950"/>
                  <wp:cNvGraphicFramePr/>
                  <a:graphic xmlns:a="http://schemas.openxmlformats.org/drawingml/2006/main">
                    <a:graphicData uri="http://schemas.openxmlformats.org/drawingml/2006/picture">
                      <pic:pic xmlns:pic="http://schemas.openxmlformats.org/drawingml/2006/picture">
                        <pic:nvPicPr>
                          <pic:cNvPr id="950" name="Picture 950"/>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2021Domestic Abuse Act added </w:t>
            </w:r>
            <w:r>
              <w:rPr>
                <w:noProof/>
              </w:rPr>
              <w:drawing>
                <wp:inline distT="0" distB="0" distL="0" distR="0" wp14:anchorId="2AB61D02" wp14:editId="2783AAB2">
                  <wp:extent cx="118872" cy="115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Serious Crime Act 2015 added </w:t>
            </w:r>
          </w:p>
          <w:tbl>
            <w:tblPr>
              <w:tblStyle w:val="TableGrid"/>
              <w:tblW w:w="3588" w:type="dxa"/>
              <w:tblInd w:w="359" w:type="dxa"/>
              <w:tblCellMar>
                <w:top w:w="0" w:type="dxa"/>
                <w:left w:w="0" w:type="dxa"/>
                <w:bottom w:w="0" w:type="dxa"/>
                <w:right w:w="0" w:type="dxa"/>
              </w:tblCellMar>
              <w:tblLook w:val="04A0" w:firstRow="1" w:lastRow="0" w:firstColumn="1" w:lastColumn="0" w:noHBand="0" w:noVBand="1"/>
            </w:tblPr>
            <w:tblGrid>
              <w:gridCol w:w="146"/>
              <w:gridCol w:w="6153"/>
            </w:tblGrid>
            <w:tr w:rsidR="00214B59" w14:paraId="0727A329" w14:textId="77777777">
              <w:trPr>
                <w:trHeight w:val="269"/>
              </w:trPr>
              <w:tc>
                <w:tcPr>
                  <w:tcW w:w="271" w:type="dxa"/>
                  <w:tcBorders>
                    <w:top w:val="nil"/>
                    <w:left w:val="nil"/>
                    <w:bottom w:val="nil"/>
                    <w:right w:val="nil"/>
                  </w:tcBorders>
                </w:tcPr>
                <w:p w14:paraId="645C5352" w14:textId="77777777" w:rsidR="00214B59" w:rsidRDefault="00000000">
                  <w:pPr>
                    <w:spacing w:after="0" w:line="259" w:lineRule="auto"/>
                    <w:ind w:left="0" w:right="0" w:firstLine="0"/>
                  </w:pPr>
                  <w:r>
                    <w:rPr>
                      <w:noProof/>
                    </w:rPr>
                    <w:drawing>
                      <wp:inline distT="0" distB="0" distL="0" distR="0" wp14:anchorId="013847C2" wp14:editId="67258FD4">
                        <wp:extent cx="118872" cy="115824"/>
                        <wp:effectExtent l="0" t="0" r="0" b="0"/>
                        <wp:docPr id="967" name="Picture 967"/>
                        <wp:cNvGraphicFramePr/>
                        <a:graphic xmlns:a="http://schemas.openxmlformats.org/drawingml/2006/main">
                          <a:graphicData uri="http://schemas.openxmlformats.org/drawingml/2006/picture">
                            <pic:pic xmlns:pic="http://schemas.openxmlformats.org/drawingml/2006/picture">
                              <pic:nvPicPr>
                                <pic:cNvPr id="967" name="Picture 967"/>
                                <pic:cNvPicPr/>
                              </pic:nvPicPr>
                              <pic:blipFill>
                                <a:blip r:embed="rId8"/>
                                <a:stretch>
                                  <a:fillRect/>
                                </a:stretch>
                              </pic:blipFill>
                              <pic:spPr>
                                <a:xfrm>
                                  <a:off x="0" y="0"/>
                                  <a:ext cx="118872" cy="115824"/>
                                </a:xfrm>
                                <a:prstGeom prst="rect">
                                  <a:avLst/>
                                </a:prstGeom>
                              </pic:spPr>
                            </pic:pic>
                          </a:graphicData>
                        </a:graphic>
                      </wp:inline>
                    </w:drawing>
                  </w:r>
                </w:p>
              </w:tc>
              <w:tc>
                <w:tcPr>
                  <w:tcW w:w="3317" w:type="dxa"/>
                  <w:tcBorders>
                    <w:top w:val="nil"/>
                    <w:left w:val="nil"/>
                    <w:bottom w:val="nil"/>
                    <w:right w:val="nil"/>
                  </w:tcBorders>
                </w:tcPr>
                <w:p w14:paraId="44F56813" w14:textId="77777777" w:rsidR="00214B59" w:rsidRDefault="00214B59">
                  <w:pPr>
                    <w:spacing w:after="0" w:line="259" w:lineRule="auto"/>
                    <w:ind w:left="-4523" w:right="7840" w:firstLine="0"/>
                  </w:pPr>
                </w:p>
                <w:tbl>
                  <w:tblPr>
                    <w:tblStyle w:val="TableGrid"/>
                    <w:tblW w:w="3233" w:type="dxa"/>
                    <w:tblInd w:w="84" w:type="dxa"/>
                    <w:tblCellMar>
                      <w:top w:w="43" w:type="dxa"/>
                      <w:left w:w="0" w:type="dxa"/>
                      <w:bottom w:w="0" w:type="dxa"/>
                      <w:right w:w="0" w:type="dxa"/>
                    </w:tblCellMar>
                    <w:tblLook w:val="04A0" w:firstRow="1" w:lastRow="0" w:firstColumn="1" w:lastColumn="0" w:noHBand="0" w:noVBand="1"/>
                  </w:tblPr>
                  <w:tblGrid>
                    <w:gridCol w:w="3233"/>
                  </w:tblGrid>
                  <w:tr w:rsidR="00214B59" w14:paraId="2FBC9151" w14:textId="77777777">
                    <w:trPr>
                      <w:trHeight w:val="269"/>
                    </w:trPr>
                    <w:tc>
                      <w:tcPr>
                        <w:tcW w:w="3233" w:type="dxa"/>
                        <w:tcBorders>
                          <w:top w:val="nil"/>
                          <w:left w:val="nil"/>
                          <w:bottom w:val="nil"/>
                          <w:right w:val="nil"/>
                        </w:tcBorders>
                        <w:shd w:val="clear" w:color="auto" w:fill="00FF00"/>
                      </w:tcPr>
                      <w:p w14:paraId="15A68157" w14:textId="77777777" w:rsidR="00214B59" w:rsidRDefault="00000000">
                        <w:pPr>
                          <w:spacing w:after="0" w:line="259" w:lineRule="auto"/>
                          <w:ind w:left="0" w:right="0" w:firstLine="0"/>
                          <w:jc w:val="both"/>
                        </w:pPr>
                        <w:r>
                          <w:rPr>
                            <w:i/>
                          </w:rPr>
                          <w:t xml:space="preserve">2005 Safeguarding Adults - National </w:t>
                        </w:r>
                      </w:p>
                    </w:tc>
                  </w:tr>
                </w:tbl>
                <w:p w14:paraId="701F986E" w14:textId="77777777" w:rsidR="00214B59" w:rsidRDefault="00214B59">
                  <w:pPr>
                    <w:spacing w:after="160" w:line="259" w:lineRule="auto"/>
                    <w:ind w:left="0" w:right="0" w:firstLine="0"/>
                  </w:pPr>
                </w:p>
              </w:tc>
            </w:tr>
          </w:tbl>
          <w:tbl>
            <w:tblPr>
              <w:tblStyle w:val="TableGrid"/>
              <w:tblpPr w:vertAnchor="text" w:tblpX="821" w:tblpY="-43"/>
              <w:tblOverlap w:val="never"/>
              <w:tblW w:w="2196" w:type="dxa"/>
              <w:tblInd w:w="0" w:type="dxa"/>
              <w:tblCellMar>
                <w:top w:w="43" w:type="dxa"/>
                <w:left w:w="0" w:type="dxa"/>
                <w:bottom w:w="0" w:type="dxa"/>
                <w:right w:w="1" w:type="dxa"/>
              </w:tblCellMar>
              <w:tblLook w:val="04A0" w:firstRow="1" w:lastRow="0" w:firstColumn="1" w:lastColumn="0" w:noHBand="0" w:noVBand="1"/>
            </w:tblPr>
            <w:tblGrid>
              <w:gridCol w:w="2196"/>
            </w:tblGrid>
            <w:tr w:rsidR="00214B59" w14:paraId="38EA1EAC" w14:textId="77777777">
              <w:trPr>
                <w:trHeight w:val="269"/>
              </w:trPr>
              <w:tc>
                <w:tcPr>
                  <w:tcW w:w="2196" w:type="dxa"/>
                  <w:tcBorders>
                    <w:top w:val="nil"/>
                    <w:left w:val="nil"/>
                    <w:bottom w:val="nil"/>
                    <w:right w:val="nil"/>
                  </w:tcBorders>
                  <w:shd w:val="clear" w:color="auto" w:fill="00FF00"/>
                </w:tcPr>
                <w:p w14:paraId="16AAFE4A" w14:textId="77777777" w:rsidR="00214B59" w:rsidRDefault="00000000">
                  <w:pPr>
                    <w:spacing w:after="0" w:line="259" w:lineRule="auto"/>
                    <w:ind w:left="0" w:right="0" w:firstLine="0"/>
                    <w:jc w:val="both"/>
                  </w:pPr>
                  <w:r>
                    <w:rPr>
                      <w:i/>
                    </w:rPr>
                    <w:t>Framework of Standards</w:t>
                  </w:r>
                </w:p>
              </w:tc>
            </w:tr>
          </w:tbl>
          <w:p w14:paraId="08A77265" w14:textId="77777777" w:rsidR="00214B59" w:rsidRDefault="00000000">
            <w:pPr>
              <w:spacing w:after="1" w:line="275" w:lineRule="auto"/>
              <w:ind w:left="714" w:right="0" w:firstLine="0"/>
            </w:pPr>
            <w:r>
              <w:rPr>
                <w:i/>
              </w:rPr>
              <w:t xml:space="preserve"> The 2005 Framework is historically important but no longer the current standard - </w:t>
            </w:r>
          </w:p>
          <w:p w14:paraId="1ADC523A" w14:textId="77777777" w:rsidR="00214B59" w:rsidRDefault="00000000">
            <w:pPr>
              <w:spacing w:after="17" w:line="259" w:lineRule="auto"/>
              <w:ind w:left="714" w:right="0" w:firstLine="0"/>
            </w:pPr>
            <w:r>
              <w:rPr>
                <w:i/>
              </w:rPr>
              <w:t xml:space="preserve">It has been superseded by the Care </w:t>
            </w:r>
          </w:p>
          <w:p w14:paraId="114B4421" w14:textId="77777777" w:rsidR="00214B59" w:rsidRDefault="00000000">
            <w:pPr>
              <w:spacing w:after="38" w:line="259" w:lineRule="auto"/>
              <w:ind w:left="714" w:right="0" w:firstLine="0"/>
            </w:pPr>
            <w:r>
              <w:rPr>
                <w:i/>
              </w:rPr>
              <w:t xml:space="preserve">Act 2014 – removed </w:t>
            </w:r>
          </w:p>
          <w:p w14:paraId="0F815D4A" w14:textId="77777777" w:rsidR="00214B59" w:rsidRDefault="00000000">
            <w:pPr>
              <w:spacing w:after="20" w:line="276" w:lineRule="auto"/>
              <w:ind w:left="714" w:right="0" w:hanging="355"/>
            </w:pPr>
            <w:r>
              <w:rPr>
                <w:noProof/>
              </w:rPr>
              <w:drawing>
                <wp:inline distT="0" distB="0" distL="0" distR="0" wp14:anchorId="270B9441" wp14:editId="0243578F">
                  <wp:extent cx="118872" cy="115824"/>
                  <wp:effectExtent l="0" t="0" r="0" b="0"/>
                  <wp:docPr id="994" name="Picture 994"/>
                  <wp:cNvGraphicFramePr/>
                  <a:graphic xmlns:a="http://schemas.openxmlformats.org/drawingml/2006/main">
                    <a:graphicData uri="http://schemas.openxmlformats.org/drawingml/2006/picture">
                      <pic:pic xmlns:pic="http://schemas.openxmlformats.org/drawingml/2006/picture">
                        <pic:nvPicPr>
                          <pic:cNvPr id="994" name="Picture 994"/>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2008 Health and Social Care Act added </w:t>
            </w:r>
          </w:p>
          <w:p w14:paraId="70E4954E" w14:textId="77777777" w:rsidR="00214B59" w:rsidRDefault="00000000">
            <w:pPr>
              <w:spacing w:after="22" w:line="274" w:lineRule="auto"/>
              <w:ind w:left="714" w:right="0" w:hanging="355"/>
            </w:pPr>
            <w:r>
              <w:rPr>
                <w:noProof/>
              </w:rPr>
              <w:drawing>
                <wp:inline distT="0" distB="0" distL="0" distR="0" wp14:anchorId="6C82C989" wp14:editId="707A7CA3">
                  <wp:extent cx="118872" cy="115824"/>
                  <wp:effectExtent l="0" t="0" r="0" b="0"/>
                  <wp:docPr id="1003" name="Picture 1003"/>
                  <wp:cNvGraphicFramePr/>
                  <a:graphic xmlns:a="http://schemas.openxmlformats.org/drawingml/2006/main">
                    <a:graphicData uri="http://schemas.openxmlformats.org/drawingml/2006/picture">
                      <pic:pic xmlns:pic="http://schemas.openxmlformats.org/drawingml/2006/picture">
                        <pic:nvPicPr>
                          <pic:cNvPr id="1003" name="Picture 1003"/>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2009 Care Quality Commission (CQC) added </w:t>
            </w:r>
          </w:p>
          <w:p w14:paraId="0C40BEBC" w14:textId="77777777" w:rsidR="00214B59" w:rsidRDefault="00000000">
            <w:pPr>
              <w:spacing w:after="17" w:line="276" w:lineRule="auto"/>
              <w:ind w:left="714" w:right="0" w:hanging="355"/>
            </w:pPr>
            <w:r>
              <w:rPr>
                <w:noProof/>
              </w:rPr>
              <w:drawing>
                <wp:inline distT="0" distB="0" distL="0" distR="0" wp14:anchorId="260C7154" wp14:editId="46645D96">
                  <wp:extent cx="118872" cy="115824"/>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t xml:space="preserve">Health and Social Care Act 2012 added </w:t>
            </w:r>
          </w:p>
          <w:p w14:paraId="2AE1ED44" w14:textId="77777777" w:rsidR="00214B59" w:rsidRDefault="00000000">
            <w:pPr>
              <w:spacing w:after="19" w:line="259" w:lineRule="auto"/>
              <w:ind w:left="359" w:right="0" w:firstLine="0"/>
            </w:pPr>
            <w:r>
              <w:rPr>
                <w:noProof/>
              </w:rPr>
              <w:drawing>
                <wp:inline distT="0" distB="0" distL="0" distR="0" wp14:anchorId="13671491" wp14:editId="748CC6AE">
                  <wp:extent cx="118872" cy="115824"/>
                  <wp:effectExtent l="0" t="0" r="0" b="0"/>
                  <wp:docPr id="1021" name="Picture 1021"/>
                  <wp:cNvGraphicFramePr/>
                  <a:graphic xmlns:a="http://schemas.openxmlformats.org/drawingml/2006/main">
                    <a:graphicData uri="http://schemas.openxmlformats.org/drawingml/2006/picture">
                      <pic:pic xmlns:pic="http://schemas.openxmlformats.org/drawingml/2006/picture">
                        <pic:nvPicPr>
                          <pic:cNvPr id="1021" name="Picture 1021"/>
                          <pic:cNvPicPr/>
                        </pic:nvPicPr>
                        <pic:blipFill>
                          <a:blip r:embed="rId8"/>
                          <a:stretch>
                            <a:fillRect/>
                          </a:stretch>
                        </pic:blipFill>
                        <pic:spPr>
                          <a:xfrm>
                            <a:off x="0" y="0"/>
                            <a:ext cx="118872" cy="115824"/>
                          </a:xfrm>
                          <a:prstGeom prst="rect">
                            <a:avLst/>
                          </a:prstGeom>
                        </pic:spPr>
                      </pic:pic>
                    </a:graphicData>
                  </a:graphic>
                </wp:inline>
              </w:drawing>
            </w:r>
            <w:r>
              <w:rPr>
                <w:rFonts w:ascii="Arial" w:eastAsia="Arial" w:hAnsi="Arial" w:cs="Arial"/>
              </w:rPr>
              <w:t xml:space="preserve"> </w:t>
            </w:r>
            <w:r>
              <w:rPr>
                <w:i/>
              </w:rPr>
              <w:t xml:space="preserve">CONTEST 2023 added </w:t>
            </w:r>
          </w:p>
          <w:p w14:paraId="385821AB" w14:textId="77777777" w:rsidR="00214B59" w:rsidRDefault="00000000">
            <w:pPr>
              <w:spacing w:after="79" w:line="259" w:lineRule="auto"/>
              <w:ind w:left="359" w:right="0" w:firstLine="0"/>
            </w:pPr>
            <w:r>
              <w:rPr>
                <w:i/>
              </w:rPr>
              <w:t xml:space="preserve"> </w:t>
            </w:r>
          </w:p>
          <w:p w14:paraId="28108067" w14:textId="77777777" w:rsidR="00214B59" w:rsidRDefault="00000000">
            <w:pPr>
              <w:spacing w:after="0" w:line="259" w:lineRule="auto"/>
              <w:ind w:left="1" w:right="0" w:firstLine="0"/>
            </w:pPr>
            <w:r>
              <w:t xml:space="preserve"> </w:t>
            </w:r>
          </w:p>
        </w:tc>
        <w:tc>
          <w:tcPr>
            <w:tcW w:w="1619" w:type="dxa"/>
            <w:tcBorders>
              <w:top w:val="single" w:sz="4" w:space="0" w:color="BFBFBF"/>
              <w:left w:val="single" w:sz="4" w:space="0" w:color="BFBFBF"/>
              <w:bottom w:val="single" w:sz="4" w:space="0" w:color="BFBFBF"/>
              <w:right w:val="single" w:sz="4" w:space="0" w:color="BFBFBF"/>
            </w:tcBorders>
            <w:shd w:val="clear" w:color="auto" w:fill="F2F2F2"/>
          </w:tcPr>
          <w:p w14:paraId="1C1ABCBF" w14:textId="77777777" w:rsidR="00214B59" w:rsidRDefault="00000000">
            <w:pPr>
              <w:spacing w:after="0" w:line="259" w:lineRule="auto"/>
              <w:ind w:left="1" w:right="0" w:firstLine="0"/>
            </w:pPr>
            <w:r>
              <w:t xml:space="preserve">Board </w:t>
            </w:r>
          </w:p>
        </w:tc>
      </w:tr>
      <w:tr w:rsidR="00214B59" w14:paraId="28071F89" w14:textId="77777777">
        <w:trPr>
          <w:trHeight w:val="1540"/>
        </w:trPr>
        <w:tc>
          <w:tcPr>
            <w:tcW w:w="1304" w:type="dxa"/>
            <w:tcBorders>
              <w:top w:val="single" w:sz="4" w:space="0" w:color="BFBFBF"/>
              <w:left w:val="single" w:sz="4" w:space="0" w:color="BFBFBF"/>
              <w:bottom w:val="single" w:sz="4" w:space="0" w:color="BFBFBF"/>
              <w:right w:val="single" w:sz="4" w:space="0" w:color="BFBFBF"/>
            </w:tcBorders>
            <w:vAlign w:val="center"/>
          </w:tcPr>
          <w:p w14:paraId="2FC137F4" w14:textId="77777777" w:rsidR="00214B59" w:rsidRDefault="00000000">
            <w:pPr>
              <w:spacing w:after="1" w:line="276" w:lineRule="auto"/>
              <w:ind w:left="0" w:right="0" w:firstLine="0"/>
            </w:pPr>
            <w:r>
              <w:rPr>
                <w:sz w:val="24"/>
              </w:rPr>
              <w:t xml:space="preserve">Next review date May </w:t>
            </w:r>
          </w:p>
          <w:p w14:paraId="228C6808" w14:textId="77777777" w:rsidR="00214B59" w:rsidRDefault="00000000">
            <w:pPr>
              <w:spacing w:after="0" w:line="259" w:lineRule="auto"/>
              <w:ind w:left="0" w:right="0" w:firstLine="0"/>
            </w:pPr>
            <w:r>
              <w:rPr>
                <w:sz w:val="24"/>
              </w:rPr>
              <w:t xml:space="preserve">2026 </w:t>
            </w:r>
          </w:p>
        </w:tc>
        <w:tc>
          <w:tcPr>
            <w:tcW w:w="1035" w:type="dxa"/>
            <w:tcBorders>
              <w:top w:val="single" w:sz="4" w:space="0" w:color="BFBFBF"/>
              <w:left w:val="single" w:sz="4" w:space="0" w:color="BFBFBF"/>
              <w:bottom w:val="single" w:sz="4" w:space="0" w:color="BFBFBF"/>
              <w:right w:val="single" w:sz="4" w:space="0" w:color="BFBFBF"/>
            </w:tcBorders>
          </w:tcPr>
          <w:p w14:paraId="7F7FACF4" w14:textId="77777777" w:rsidR="00214B59" w:rsidRDefault="00000000">
            <w:pPr>
              <w:spacing w:after="0" w:line="259" w:lineRule="auto"/>
              <w:ind w:left="1" w:right="0" w:firstLine="0"/>
            </w:pPr>
            <w:r>
              <w:t xml:space="preserve"> </w:t>
            </w:r>
          </w:p>
        </w:tc>
        <w:tc>
          <w:tcPr>
            <w:tcW w:w="4306" w:type="dxa"/>
            <w:tcBorders>
              <w:top w:val="single" w:sz="4" w:space="0" w:color="BFBFBF"/>
              <w:left w:val="single" w:sz="4" w:space="0" w:color="BFBFBF"/>
              <w:bottom w:val="single" w:sz="4" w:space="0" w:color="BFBFBF"/>
              <w:right w:val="single" w:sz="4" w:space="0" w:color="BFBFBF"/>
            </w:tcBorders>
          </w:tcPr>
          <w:p w14:paraId="601B19BB" w14:textId="77777777" w:rsidR="00214B59" w:rsidRDefault="00000000">
            <w:pPr>
              <w:spacing w:after="0" w:line="259" w:lineRule="auto"/>
              <w:ind w:left="1" w:right="0" w:firstLine="0"/>
            </w:pPr>
            <w:r>
              <w:t xml:space="preserve"> </w:t>
            </w:r>
          </w:p>
        </w:tc>
        <w:tc>
          <w:tcPr>
            <w:tcW w:w="1619" w:type="dxa"/>
            <w:tcBorders>
              <w:top w:val="single" w:sz="4" w:space="0" w:color="BFBFBF"/>
              <w:left w:val="single" w:sz="4" w:space="0" w:color="BFBFBF"/>
              <w:bottom w:val="single" w:sz="4" w:space="0" w:color="BFBFBF"/>
              <w:right w:val="single" w:sz="4" w:space="0" w:color="BFBFBF"/>
            </w:tcBorders>
          </w:tcPr>
          <w:p w14:paraId="0AB6F5FA" w14:textId="77777777" w:rsidR="00214B59" w:rsidRDefault="00000000">
            <w:pPr>
              <w:spacing w:after="0" w:line="259" w:lineRule="auto"/>
              <w:ind w:left="1" w:right="0" w:firstLine="0"/>
            </w:pPr>
            <w:r>
              <w:t xml:space="preserve"> </w:t>
            </w:r>
          </w:p>
        </w:tc>
      </w:tr>
    </w:tbl>
    <w:p w14:paraId="34518896" w14:textId="77777777" w:rsidR="00214B59" w:rsidRDefault="00000000">
      <w:pPr>
        <w:spacing w:after="79" w:line="259" w:lineRule="auto"/>
        <w:ind w:left="0" w:right="8620" w:firstLine="0"/>
        <w:jc w:val="right"/>
      </w:pPr>
      <w:r>
        <w:rPr>
          <w:i/>
        </w:rPr>
        <w:t xml:space="preserve"> </w:t>
      </w:r>
    </w:p>
    <w:p w14:paraId="36F1B6B6" w14:textId="77777777" w:rsidR="00214B59" w:rsidRDefault="00000000">
      <w:pPr>
        <w:spacing w:after="0" w:line="259" w:lineRule="auto"/>
        <w:ind w:left="0" w:right="0" w:firstLine="0"/>
      </w:pPr>
      <w:r>
        <w:t xml:space="preserve"> </w:t>
      </w:r>
    </w:p>
    <w:sectPr w:rsidR="00214B59">
      <w:footerReference w:type="even" r:id="rId9"/>
      <w:footerReference w:type="default" r:id="rId10"/>
      <w:footerReference w:type="first" r:id="rId11"/>
      <w:pgSz w:w="11906" w:h="16838"/>
      <w:pgMar w:top="329" w:right="1439" w:bottom="1692" w:left="1440"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076BB" w14:textId="77777777" w:rsidR="00871F15" w:rsidRDefault="00871F15">
      <w:pPr>
        <w:spacing w:after="0" w:line="240" w:lineRule="auto"/>
      </w:pPr>
      <w:r>
        <w:separator/>
      </w:r>
    </w:p>
  </w:endnote>
  <w:endnote w:type="continuationSeparator" w:id="0">
    <w:p w14:paraId="16D4BFF4" w14:textId="77777777" w:rsidR="00871F15" w:rsidRDefault="00871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D490" w14:textId="77777777" w:rsidR="00214B59" w:rsidRDefault="00000000">
    <w:pPr>
      <w:tabs>
        <w:tab w:val="center" w:pos="4965"/>
        <w:tab w:val="right" w:pos="9027"/>
      </w:tabs>
      <w:spacing w:after="0" w:line="259" w:lineRule="auto"/>
      <w:ind w:left="0" w:right="0" w:firstLine="0"/>
    </w:pPr>
    <w:r>
      <w:rPr>
        <w:noProof/>
      </w:rPr>
      <mc:AlternateContent>
        <mc:Choice Requires="wpg">
          <w:drawing>
            <wp:anchor distT="0" distB="0" distL="114300" distR="114300" simplePos="0" relativeHeight="251658240" behindDoc="0" locked="0" layoutInCell="1" allowOverlap="1" wp14:anchorId="75F3F22E" wp14:editId="2A9EB2BE">
              <wp:simplePos x="0" y="0"/>
              <wp:positionH relativeFrom="page">
                <wp:posOffset>896417</wp:posOffset>
              </wp:positionH>
              <wp:positionV relativeFrom="page">
                <wp:posOffset>10019995</wp:posOffset>
              </wp:positionV>
              <wp:extent cx="5769229" cy="12192"/>
              <wp:effectExtent l="0" t="0" r="0" b="0"/>
              <wp:wrapSquare wrapText="bothSides"/>
              <wp:docPr id="8820" name="Group 8820"/>
              <wp:cNvGraphicFramePr/>
              <a:graphic xmlns:a="http://schemas.openxmlformats.org/drawingml/2006/main">
                <a:graphicData uri="http://schemas.microsoft.com/office/word/2010/wordprocessingGroup">
                  <wpg:wgp>
                    <wpg:cNvGrpSpPr/>
                    <wpg:grpSpPr>
                      <a:xfrm>
                        <a:off x="0" y="0"/>
                        <a:ext cx="5769229" cy="12192"/>
                        <a:chOff x="0" y="0"/>
                        <a:chExt cx="5769229" cy="12192"/>
                      </a:xfrm>
                    </wpg:grpSpPr>
                    <wps:wsp>
                      <wps:cNvPr id="9094" name="Shape 9094"/>
                      <wps:cNvSpPr/>
                      <wps:spPr>
                        <a:xfrm>
                          <a:off x="0" y="0"/>
                          <a:ext cx="5769229" cy="12192"/>
                        </a:xfrm>
                        <a:custGeom>
                          <a:avLst/>
                          <a:gdLst/>
                          <a:ahLst/>
                          <a:cxnLst/>
                          <a:rect l="0" t="0" r="0" b="0"/>
                          <a:pathLst>
                            <a:path w="5769229" h="12192">
                              <a:moveTo>
                                <a:pt x="0" y="0"/>
                              </a:moveTo>
                              <a:lnTo>
                                <a:pt x="5769229" y="0"/>
                              </a:lnTo>
                              <a:lnTo>
                                <a:pt x="5769229" y="12192"/>
                              </a:lnTo>
                              <a:lnTo>
                                <a:pt x="0" y="12192"/>
                              </a:lnTo>
                              <a:lnTo>
                                <a:pt x="0" y="0"/>
                              </a:lnTo>
                            </a:path>
                          </a:pathLst>
                        </a:custGeom>
                        <a:ln w="0" cap="flat">
                          <a:miter lim="127000"/>
                        </a:ln>
                      </wps:spPr>
                      <wps:style>
                        <a:lnRef idx="0">
                          <a:srgbClr val="000000">
                            <a:alpha val="0"/>
                          </a:srgbClr>
                        </a:lnRef>
                        <a:fillRef idx="1">
                          <a:srgbClr val="FF6600"/>
                        </a:fillRef>
                        <a:effectRef idx="0">
                          <a:scrgbClr r="0" g="0" b="0"/>
                        </a:effectRef>
                        <a:fontRef idx="none"/>
                      </wps:style>
                      <wps:bodyPr/>
                    </wps:wsp>
                  </wpg:wgp>
                </a:graphicData>
              </a:graphic>
            </wp:anchor>
          </w:drawing>
        </mc:Choice>
        <mc:Fallback xmlns:a="http://schemas.openxmlformats.org/drawingml/2006/main">
          <w:pict>
            <v:group id="Group 8820" style="width:454.27pt;height:0.960022pt;position:absolute;mso-position-horizontal-relative:page;mso-position-horizontal:absolute;margin-left:70.584pt;mso-position-vertical-relative:page;margin-top:788.976pt;" coordsize="57692,121">
              <v:shape id="Shape 9095" style="position:absolute;width:57692;height:121;left:0;top:0;" coordsize="5769229,12192" path="m0,0l5769229,0l5769229,12192l0,12192l0,0">
                <v:stroke weight="0pt" endcap="flat" joinstyle="miter" miterlimit="10" on="false" color="#000000" opacity="0"/>
                <v:fill on="true" color="#ff6600"/>
              </v:shape>
              <w10:wrap type="square"/>
            </v:group>
          </w:pict>
        </mc:Fallback>
      </mc:AlternateContent>
    </w:r>
    <w:r>
      <w:rPr>
        <w:b/>
        <w:sz w:val="24"/>
      </w:rPr>
      <w:t xml:space="preserve">Safeguarding Adults Policy </w:t>
    </w:r>
    <w:r>
      <w:rPr>
        <w:b/>
        <w:sz w:val="24"/>
      </w:rPr>
      <w:tab/>
      <w:t xml:space="preserve">V1.005 May 2025 </w:t>
    </w:r>
    <w:r>
      <w:rPr>
        <w:b/>
        <w:sz w:val="24"/>
      </w:rPr>
      <w:tab/>
      <w:t xml:space="preserve">Page </w:t>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B68E" w14:textId="77777777" w:rsidR="00214B59" w:rsidRDefault="00000000">
    <w:pPr>
      <w:tabs>
        <w:tab w:val="center" w:pos="4965"/>
        <w:tab w:val="right" w:pos="9027"/>
      </w:tabs>
      <w:spacing w:after="0" w:line="259" w:lineRule="auto"/>
      <w:ind w:left="0" w:right="0" w:firstLine="0"/>
    </w:pPr>
    <w:r>
      <w:rPr>
        <w:noProof/>
      </w:rPr>
      <mc:AlternateContent>
        <mc:Choice Requires="wpg">
          <w:drawing>
            <wp:anchor distT="0" distB="0" distL="114300" distR="114300" simplePos="0" relativeHeight="251659264" behindDoc="0" locked="0" layoutInCell="1" allowOverlap="1" wp14:anchorId="253BE962" wp14:editId="06751D96">
              <wp:simplePos x="0" y="0"/>
              <wp:positionH relativeFrom="page">
                <wp:posOffset>896417</wp:posOffset>
              </wp:positionH>
              <wp:positionV relativeFrom="page">
                <wp:posOffset>10019995</wp:posOffset>
              </wp:positionV>
              <wp:extent cx="5769229" cy="12192"/>
              <wp:effectExtent l="0" t="0" r="0" b="0"/>
              <wp:wrapSquare wrapText="bothSides"/>
              <wp:docPr id="8804" name="Group 8804"/>
              <wp:cNvGraphicFramePr/>
              <a:graphic xmlns:a="http://schemas.openxmlformats.org/drawingml/2006/main">
                <a:graphicData uri="http://schemas.microsoft.com/office/word/2010/wordprocessingGroup">
                  <wpg:wgp>
                    <wpg:cNvGrpSpPr/>
                    <wpg:grpSpPr>
                      <a:xfrm>
                        <a:off x="0" y="0"/>
                        <a:ext cx="5769229" cy="12192"/>
                        <a:chOff x="0" y="0"/>
                        <a:chExt cx="5769229" cy="12192"/>
                      </a:xfrm>
                    </wpg:grpSpPr>
                    <wps:wsp>
                      <wps:cNvPr id="9092" name="Shape 9092"/>
                      <wps:cNvSpPr/>
                      <wps:spPr>
                        <a:xfrm>
                          <a:off x="0" y="0"/>
                          <a:ext cx="5769229" cy="12192"/>
                        </a:xfrm>
                        <a:custGeom>
                          <a:avLst/>
                          <a:gdLst/>
                          <a:ahLst/>
                          <a:cxnLst/>
                          <a:rect l="0" t="0" r="0" b="0"/>
                          <a:pathLst>
                            <a:path w="5769229" h="12192">
                              <a:moveTo>
                                <a:pt x="0" y="0"/>
                              </a:moveTo>
                              <a:lnTo>
                                <a:pt x="5769229" y="0"/>
                              </a:lnTo>
                              <a:lnTo>
                                <a:pt x="5769229" y="12192"/>
                              </a:lnTo>
                              <a:lnTo>
                                <a:pt x="0" y="12192"/>
                              </a:lnTo>
                              <a:lnTo>
                                <a:pt x="0" y="0"/>
                              </a:lnTo>
                            </a:path>
                          </a:pathLst>
                        </a:custGeom>
                        <a:ln w="0" cap="flat">
                          <a:miter lim="127000"/>
                        </a:ln>
                      </wps:spPr>
                      <wps:style>
                        <a:lnRef idx="0">
                          <a:srgbClr val="000000">
                            <a:alpha val="0"/>
                          </a:srgbClr>
                        </a:lnRef>
                        <a:fillRef idx="1">
                          <a:srgbClr val="FF6600"/>
                        </a:fillRef>
                        <a:effectRef idx="0">
                          <a:scrgbClr r="0" g="0" b="0"/>
                        </a:effectRef>
                        <a:fontRef idx="none"/>
                      </wps:style>
                      <wps:bodyPr/>
                    </wps:wsp>
                  </wpg:wgp>
                </a:graphicData>
              </a:graphic>
            </wp:anchor>
          </w:drawing>
        </mc:Choice>
        <mc:Fallback xmlns:a="http://schemas.openxmlformats.org/drawingml/2006/main">
          <w:pict>
            <v:group id="Group 8804" style="width:454.27pt;height:0.960022pt;position:absolute;mso-position-horizontal-relative:page;mso-position-horizontal:absolute;margin-left:70.584pt;mso-position-vertical-relative:page;margin-top:788.976pt;" coordsize="57692,121">
              <v:shape id="Shape 9093" style="position:absolute;width:57692;height:121;left:0;top:0;" coordsize="5769229,12192" path="m0,0l5769229,0l5769229,12192l0,12192l0,0">
                <v:stroke weight="0pt" endcap="flat" joinstyle="miter" miterlimit="10" on="false" color="#000000" opacity="0"/>
                <v:fill on="true" color="#ff6600"/>
              </v:shape>
              <w10:wrap type="square"/>
            </v:group>
          </w:pict>
        </mc:Fallback>
      </mc:AlternateContent>
    </w:r>
    <w:r>
      <w:rPr>
        <w:b/>
        <w:sz w:val="24"/>
      </w:rPr>
      <w:t xml:space="preserve">Safeguarding Adults Policy </w:t>
    </w:r>
    <w:r>
      <w:rPr>
        <w:b/>
        <w:sz w:val="24"/>
      </w:rPr>
      <w:tab/>
      <w:t xml:space="preserve">V1.005 May 2025 </w:t>
    </w:r>
    <w:r>
      <w:rPr>
        <w:b/>
        <w:sz w:val="24"/>
      </w:rPr>
      <w:tab/>
      <w:t xml:space="preserve">Page </w:t>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39F9" w14:textId="77777777" w:rsidR="00214B59" w:rsidRDefault="00000000">
    <w:pPr>
      <w:tabs>
        <w:tab w:val="center" w:pos="4965"/>
        <w:tab w:val="right" w:pos="9027"/>
      </w:tabs>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55FCB3D2" wp14:editId="5A8B5F32">
              <wp:simplePos x="0" y="0"/>
              <wp:positionH relativeFrom="page">
                <wp:posOffset>896417</wp:posOffset>
              </wp:positionH>
              <wp:positionV relativeFrom="page">
                <wp:posOffset>10019995</wp:posOffset>
              </wp:positionV>
              <wp:extent cx="5769229" cy="12192"/>
              <wp:effectExtent l="0" t="0" r="0" b="0"/>
              <wp:wrapSquare wrapText="bothSides"/>
              <wp:docPr id="8788" name="Group 8788"/>
              <wp:cNvGraphicFramePr/>
              <a:graphic xmlns:a="http://schemas.openxmlformats.org/drawingml/2006/main">
                <a:graphicData uri="http://schemas.microsoft.com/office/word/2010/wordprocessingGroup">
                  <wpg:wgp>
                    <wpg:cNvGrpSpPr/>
                    <wpg:grpSpPr>
                      <a:xfrm>
                        <a:off x="0" y="0"/>
                        <a:ext cx="5769229" cy="12192"/>
                        <a:chOff x="0" y="0"/>
                        <a:chExt cx="5769229" cy="12192"/>
                      </a:xfrm>
                    </wpg:grpSpPr>
                    <wps:wsp>
                      <wps:cNvPr id="9090" name="Shape 9090"/>
                      <wps:cNvSpPr/>
                      <wps:spPr>
                        <a:xfrm>
                          <a:off x="0" y="0"/>
                          <a:ext cx="5769229" cy="12192"/>
                        </a:xfrm>
                        <a:custGeom>
                          <a:avLst/>
                          <a:gdLst/>
                          <a:ahLst/>
                          <a:cxnLst/>
                          <a:rect l="0" t="0" r="0" b="0"/>
                          <a:pathLst>
                            <a:path w="5769229" h="12192">
                              <a:moveTo>
                                <a:pt x="0" y="0"/>
                              </a:moveTo>
                              <a:lnTo>
                                <a:pt x="5769229" y="0"/>
                              </a:lnTo>
                              <a:lnTo>
                                <a:pt x="5769229" y="12192"/>
                              </a:lnTo>
                              <a:lnTo>
                                <a:pt x="0" y="12192"/>
                              </a:lnTo>
                              <a:lnTo>
                                <a:pt x="0" y="0"/>
                              </a:lnTo>
                            </a:path>
                          </a:pathLst>
                        </a:custGeom>
                        <a:ln w="0" cap="flat">
                          <a:miter lim="127000"/>
                        </a:ln>
                      </wps:spPr>
                      <wps:style>
                        <a:lnRef idx="0">
                          <a:srgbClr val="000000">
                            <a:alpha val="0"/>
                          </a:srgbClr>
                        </a:lnRef>
                        <a:fillRef idx="1">
                          <a:srgbClr val="FF6600"/>
                        </a:fillRef>
                        <a:effectRef idx="0">
                          <a:scrgbClr r="0" g="0" b="0"/>
                        </a:effectRef>
                        <a:fontRef idx="none"/>
                      </wps:style>
                      <wps:bodyPr/>
                    </wps:wsp>
                  </wpg:wgp>
                </a:graphicData>
              </a:graphic>
            </wp:anchor>
          </w:drawing>
        </mc:Choice>
        <mc:Fallback xmlns:a="http://schemas.openxmlformats.org/drawingml/2006/main">
          <w:pict>
            <v:group id="Group 8788" style="width:454.27pt;height:0.960022pt;position:absolute;mso-position-horizontal-relative:page;mso-position-horizontal:absolute;margin-left:70.584pt;mso-position-vertical-relative:page;margin-top:788.976pt;" coordsize="57692,121">
              <v:shape id="Shape 9091" style="position:absolute;width:57692;height:121;left:0;top:0;" coordsize="5769229,12192" path="m0,0l5769229,0l5769229,12192l0,12192l0,0">
                <v:stroke weight="0pt" endcap="flat" joinstyle="miter" miterlimit="10" on="false" color="#000000" opacity="0"/>
                <v:fill on="true" color="#ff6600"/>
              </v:shape>
              <w10:wrap type="square"/>
            </v:group>
          </w:pict>
        </mc:Fallback>
      </mc:AlternateContent>
    </w:r>
    <w:r>
      <w:rPr>
        <w:b/>
        <w:sz w:val="24"/>
      </w:rPr>
      <w:t xml:space="preserve">Safeguarding Adults Policy </w:t>
    </w:r>
    <w:r>
      <w:rPr>
        <w:b/>
        <w:sz w:val="24"/>
      </w:rPr>
      <w:tab/>
      <w:t xml:space="preserve">V1.005 May 2025 </w:t>
    </w:r>
    <w:r>
      <w:rPr>
        <w:b/>
        <w:sz w:val="24"/>
      </w:rPr>
      <w:tab/>
      <w:t xml:space="preserve">Page </w:t>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9F4A" w14:textId="77777777" w:rsidR="00871F15" w:rsidRDefault="00871F15">
      <w:pPr>
        <w:spacing w:after="0" w:line="240" w:lineRule="auto"/>
      </w:pPr>
      <w:r>
        <w:separator/>
      </w:r>
    </w:p>
  </w:footnote>
  <w:footnote w:type="continuationSeparator" w:id="0">
    <w:p w14:paraId="2213C494" w14:textId="77777777" w:rsidR="00871F15" w:rsidRDefault="00871F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59"/>
    <w:rsid w:val="00214B59"/>
    <w:rsid w:val="007B18D3"/>
    <w:rsid w:val="00871F15"/>
    <w:rsid w:val="00A81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5F030"/>
  <w15:docId w15:val="{D0784A82-B342-454D-A184-EBEF5DBB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68" w:lineRule="auto"/>
      <w:ind w:left="10" w:right="2"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2" w:line="259" w:lineRule="auto"/>
      <w:ind w:left="10" w:hanging="10"/>
      <w:outlineLvl w:val="0"/>
    </w:pPr>
    <w:rPr>
      <w:rFonts w:ascii="Calibri" w:eastAsia="Calibri" w:hAnsi="Calibri" w:cs="Calibri"/>
      <w:b/>
      <w:color w:val="FF8000"/>
      <w:sz w:val="32"/>
    </w:rPr>
  </w:style>
  <w:style w:type="paragraph" w:styleId="Heading2">
    <w:name w:val="heading 2"/>
    <w:next w:val="Normal"/>
    <w:link w:val="Heading2Char"/>
    <w:uiPriority w:val="9"/>
    <w:unhideWhenUsed/>
    <w:qFormat/>
    <w:pPr>
      <w:keepNext/>
      <w:keepLines/>
      <w:spacing w:after="125" w:line="259" w:lineRule="auto"/>
      <w:outlineLvl w:val="1"/>
    </w:pPr>
    <w:rPr>
      <w:rFonts w:ascii="Calibri" w:eastAsia="Calibri" w:hAnsi="Calibri" w:cs="Calibri"/>
      <w:b/>
      <w:color w:val="93BE2E"/>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93BE2E"/>
      <w:sz w:val="26"/>
    </w:rPr>
  </w:style>
  <w:style w:type="character" w:customStyle="1" w:styleId="Heading1Char">
    <w:name w:val="Heading 1 Char"/>
    <w:link w:val="Heading1"/>
    <w:rPr>
      <w:rFonts w:ascii="Calibri" w:eastAsia="Calibri" w:hAnsi="Calibri" w:cs="Calibri"/>
      <w:b/>
      <w:color w:val="FF8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051F9F781F6A4081A60F23402E64F6" ma:contentTypeVersion="19" ma:contentTypeDescription="Create a new document." ma:contentTypeScope="" ma:versionID="b8394e37f4b64fd00e8fa101383d2f03">
  <xsd:schema xmlns:xsd="http://www.w3.org/2001/XMLSchema" xmlns:xs="http://www.w3.org/2001/XMLSchema" xmlns:p="http://schemas.microsoft.com/office/2006/metadata/properties" xmlns:ns2="334e755b-928c-42fe-940a-6def981f7d2e" xmlns:ns3="a2af94b2-b859-492a-a384-381856b8d860" targetNamespace="http://schemas.microsoft.com/office/2006/metadata/properties" ma:root="true" ma:fieldsID="b7bf227069283f620b133ee5cafa52ee" ns2:_="" ns3:_="">
    <xsd:import namespace="334e755b-928c-42fe-940a-6def981f7d2e"/>
    <xsd:import namespace="a2af94b2-b859-492a-a384-381856b8d86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e755b-928c-42fe-940a-6def981f7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88dd67-a286-40b4-bb92-f6cd479864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f94b2-b859-492a-a384-381856b8d86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960bd3c-54bb-4d3d-83b6-6f4fc8e7bd81}" ma:internalName="TaxCatchAll" ma:showField="CatchAllData" ma:web="a2af94b2-b859-492a-a384-381856b8d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af94b2-b859-492a-a384-381856b8d860" xsi:nil="true"/>
    <lcf76f155ced4ddcb4097134ff3c332f xmlns="334e755b-928c-42fe-940a-6def981f7d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87BF2E-1B6C-4D0E-B25A-7876BDF64786}"/>
</file>

<file path=customXml/itemProps2.xml><?xml version="1.0" encoding="utf-8"?>
<ds:datastoreItem xmlns:ds="http://schemas.openxmlformats.org/officeDocument/2006/customXml" ds:itemID="{1895EB53-6FE0-4009-ADF8-EF9BFA6D20DA}"/>
</file>

<file path=customXml/itemProps3.xml><?xml version="1.0" encoding="utf-8"?>
<ds:datastoreItem xmlns:ds="http://schemas.openxmlformats.org/officeDocument/2006/customXml" ds:itemID="{C81C3B2F-828E-487C-8436-E75D203DDB15}"/>
</file>

<file path=docProps/app.xml><?xml version="1.0" encoding="utf-8"?>
<Properties xmlns="http://schemas.openxmlformats.org/officeDocument/2006/extended-properties" xmlns:vt="http://schemas.openxmlformats.org/officeDocument/2006/docPropsVTypes">
  <Template>Normal</Template>
  <TotalTime>0</TotalTime>
  <Pages>5</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Westlake</dc:creator>
  <cp:keywords/>
  <cp:lastModifiedBy>Sally O'Neil</cp:lastModifiedBy>
  <cp:revision>2</cp:revision>
  <dcterms:created xsi:type="dcterms:W3CDTF">2025-07-31T10:00:00Z</dcterms:created>
  <dcterms:modified xsi:type="dcterms:W3CDTF">2025-07-31T10:00:00Z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0x01010054051F9F781F6A4081A60F23402E64F6</vt:lpwstr>
  </property>
</Properties>
</file>